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4DAF" w:rsidRPr="00C10215" w14:paraId="02046061" w14:textId="77777777" w:rsidTr="00052069">
        <w:tc>
          <w:tcPr>
            <w:tcW w:w="4675" w:type="dxa"/>
          </w:tcPr>
          <w:p w14:paraId="0D30EF40" w14:textId="77777777" w:rsidR="002D4DAF" w:rsidRPr="00C10215" w:rsidRDefault="002D4DAF" w:rsidP="00052069">
            <w:pPr>
              <w:pStyle w:val="SAMPLEletterformssafety"/>
              <w:spacing w:after="60" w:line="240" w:lineRule="auto"/>
              <w:ind w:left="180" w:hanging="180"/>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[Date] </w:t>
            </w:r>
          </w:p>
          <w:p w14:paraId="29571B7B"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[Formulary director] </w:t>
            </w:r>
          </w:p>
          <w:p w14:paraId="0DC5FE20"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[Name of health plan] </w:t>
            </w:r>
          </w:p>
          <w:p w14:paraId="7FB2CD30" w14:textId="77777777" w:rsidR="002D4DAF" w:rsidRPr="00C10215" w:rsidRDefault="002D4DAF" w:rsidP="00052069">
            <w:pPr>
              <w:pStyle w:val="SAMPLEletterformssafety"/>
              <w:spacing w:after="60" w:line="240" w:lineRule="auto"/>
              <w:rPr>
                <w:rFonts w:ascii="Arial" w:hAnsi="Arial" w:cs="Arial"/>
                <w:color w:val="000000" w:themeColor="text1"/>
                <w:sz w:val="19"/>
                <w:szCs w:val="19"/>
              </w:rPr>
            </w:pPr>
            <w:r w:rsidRPr="00C10215">
              <w:rPr>
                <w:rStyle w:val="FPO"/>
                <w:rFonts w:ascii="Arial" w:hAnsi="Arial" w:cs="Arial"/>
                <w:color w:val="000000" w:themeColor="text1"/>
                <w:sz w:val="19"/>
                <w:szCs w:val="19"/>
              </w:rPr>
              <w:t xml:space="preserve">[Mailing address] </w:t>
            </w:r>
          </w:p>
        </w:tc>
        <w:tc>
          <w:tcPr>
            <w:tcW w:w="4675" w:type="dxa"/>
          </w:tcPr>
          <w:p w14:paraId="0976BA27"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Re: [Patient’s name] </w:t>
            </w:r>
          </w:p>
          <w:p w14:paraId="2AD02CA2" w14:textId="77777777" w:rsidR="002D4DAF" w:rsidRPr="00C10215" w:rsidRDefault="002D4DAF" w:rsidP="00052069">
            <w:pPr>
              <w:pStyle w:val="SAMPLElettermorecontent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 xml:space="preserve">[Plan identification number] </w:t>
            </w:r>
          </w:p>
          <w:p w14:paraId="0F4CFAC0" w14:textId="77777777" w:rsidR="002D4DAF" w:rsidRPr="00C10215" w:rsidRDefault="002D4DAF" w:rsidP="00052069">
            <w:pPr>
              <w:pStyle w:val="SAMPLEletterformssafety"/>
              <w:spacing w:after="60" w:line="240" w:lineRule="auto"/>
              <w:rPr>
                <w:rStyle w:val="FPO"/>
                <w:rFonts w:ascii="Arial" w:hAnsi="Arial" w:cs="Arial"/>
                <w:color w:val="000000" w:themeColor="text1"/>
                <w:sz w:val="19"/>
                <w:szCs w:val="19"/>
              </w:rPr>
            </w:pPr>
            <w:r w:rsidRPr="00C10215">
              <w:rPr>
                <w:rStyle w:val="FPO"/>
                <w:rFonts w:ascii="Arial" w:hAnsi="Arial" w:cs="Arial"/>
                <w:color w:val="000000" w:themeColor="text1"/>
                <w:sz w:val="19"/>
                <w:szCs w:val="19"/>
              </w:rPr>
              <w:t>[Date of birth]</w:t>
            </w:r>
          </w:p>
          <w:p w14:paraId="173C5E8F" w14:textId="77777777" w:rsidR="002D4DAF" w:rsidRPr="00C10215" w:rsidRDefault="002D4DAF" w:rsidP="00052069">
            <w:pPr>
              <w:pStyle w:val="SAMPLEletterformssafety"/>
              <w:spacing w:after="60" w:line="240" w:lineRule="auto"/>
              <w:rPr>
                <w:rFonts w:ascii="Arial" w:hAnsi="Arial" w:cs="Arial"/>
                <w:color w:val="000000" w:themeColor="text1"/>
                <w:sz w:val="19"/>
                <w:szCs w:val="19"/>
              </w:rPr>
            </w:pPr>
            <w:r w:rsidRPr="00C10215">
              <w:rPr>
                <w:rStyle w:val="FPO"/>
                <w:rFonts w:ascii="Arial" w:hAnsi="Arial" w:cs="Arial"/>
                <w:color w:val="000000" w:themeColor="text1"/>
                <w:sz w:val="19"/>
                <w:szCs w:val="19"/>
              </w:rPr>
              <w:t xml:space="preserve">[Case identification] </w:t>
            </w:r>
          </w:p>
        </w:tc>
      </w:tr>
    </w:tbl>
    <w:p w14:paraId="7CF22733" w14:textId="77777777" w:rsidR="002D4DAF" w:rsidRPr="00C10215" w:rsidRDefault="002D4DAF" w:rsidP="002D4DAF">
      <w:pPr>
        <w:pStyle w:val="SAMPLEletterformssafety"/>
        <w:spacing w:line="240" w:lineRule="auto"/>
        <w:ind w:left="101"/>
        <w:rPr>
          <w:rFonts w:ascii="Arial" w:hAnsi="Arial" w:cs="Arial"/>
          <w:sz w:val="19"/>
          <w:szCs w:val="19"/>
        </w:rPr>
      </w:pPr>
    </w:p>
    <w:p w14:paraId="70D6D80C" w14:textId="34F1E6FE"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To </w:t>
      </w:r>
      <w:r w:rsidR="00F4536D">
        <w:rPr>
          <w:rFonts w:ascii="Arial" w:hAnsi="Arial" w:cs="Arial"/>
          <w:color w:val="000000" w:themeColor="text1"/>
          <w:sz w:val="19"/>
          <w:szCs w:val="19"/>
        </w:rPr>
        <w:t>W</w:t>
      </w:r>
      <w:r w:rsidRPr="00C10215">
        <w:rPr>
          <w:rFonts w:ascii="Arial" w:hAnsi="Arial" w:cs="Arial"/>
          <w:color w:val="000000" w:themeColor="text1"/>
          <w:sz w:val="19"/>
          <w:szCs w:val="19"/>
        </w:rPr>
        <w:t xml:space="preserve">hom it </w:t>
      </w:r>
      <w:r w:rsidR="00F4536D">
        <w:rPr>
          <w:rFonts w:ascii="Arial" w:hAnsi="Arial" w:cs="Arial"/>
          <w:color w:val="000000" w:themeColor="text1"/>
          <w:sz w:val="19"/>
          <w:szCs w:val="19"/>
        </w:rPr>
        <w:t>M</w:t>
      </w:r>
      <w:r w:rsidRPr="00C10215">
        <w:rPr>
          <w:rFonts w:ascii="Arial" w:hAnsi="Arial" w:cs="Arial"/>
          <w:color w:val="000000" w:themeColor="text1"/>
          <w:sz w:val="19"/>
          <w:szCs w:val="19"/>
        </w:rPr>
        <w:t xml:space="preserve">ay </w:t>
      </w:r>
      <w:r w:rsidR="00F4536D">
        <w:rPr>
          <w:rFonts w:ascii="Arial" w:hAnsi="Arial" w:cs="Arial"/>
          <w:color w:val="000000" w:themeColor="text1"/>
          <w:sz w:val="19"/>
          <w:szCs w:val="19"/>
        </w:rPr>
        <w:t>C</w:t>
      </w:r>
      <w:r w:rsidRPr="00C10215">
        <w:rPr>
          <w:rFonts w:ascii="Arial" w:hAnsi="Arial" w:cs="Arial"/>
          <w:color w:val="000000" w:themeColor="text1"/>
          <w:sz w:val="19"/>
          <w:szCs w:val="19"/>
        </w:rPr>
        <w:t xml:space="preserve">oncern: </w:t>
      </w:r>
    </w:p>
    <w:p w14:paraId="7D2B3353"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My name is [HCP’s name], and I am a [board-certified medical specialty] [NPI]. I am writing to request a tiering exception for my patient, [patient’s name], who is currently a member of [name of health plan].* </w:t>
      </w:r>
    </w:p>
    <w:p w14:paraId="7D5CF7CD" w14:textId="445383A2"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prescription is for </w:t>
      </w:r>
      <w:r w:rsidR="008A15B1">
        <w:rPr>
          <w:rFonts w:ascii="Arial" w:hAnsi="Arial" w:cs="Arial"/>
          <w:color w:val="000000" w:themeColor="text1"/>
          <w:sz w:val="19"/>
          <w:szCs w:val="19"/>
        </w:rPr>
        <w:t>Trulance</w:t>
      </w:r>
      <w:r w:rsidRPr="00C10215">
        <w:rPr>
          <w:rFonts w:ascii="Arial" w:hAnsi="Arial" w:cs="Arial"/>
          <w:color w:val="000000" w:themeColor="text1"/>
          <w:sz w:val="19"/>
          <w:szCs w:val="19"/>
        </w:rPr>
        <w:t xml:space="preserve">, which is medically appropriate and necessary for this patient who has been diagnosed with </w:t>
      </w:r>
      <w:r w:rsidR="00EF718E">
        <w:rPr>
          <w:rFonts w:ascii="Arial" w:hAnsi="Arial" w:cs="Arial"/>
          <w:color w:val="000000" w:themeColor="text1"/>
          <w:sz w:val="19"/>
          <w:szCs w:val="19"/>
        </w:rPr>
        <w:t>[Chronic Idiopathic Constipation, K59.04] [</w:t>
      </w:r>
      <w:r w:rsidR="00EF718E" w:rsidRPr="00EF718E">
        <w:rPr>
          <w:rFonts w:ascii="Arial" w:hAnsi="Arial" w:cs="Arial"/>
          <w:color w:val="000000" w:themeColor="text1"/>
          <w:sz w:val="19"/>
          <w:szCs w:val="19"/>
        </w:rPr>
        <w:t>Irritable Bowel Syndrome, K58.1</w:t>
      </w:r>
      <w:r w:rsidR="00EF718E">
        <w:rPr>
          <w:sz w:val="22"/>
        </w:rPr>
        <w:t>]</w:t>
      </w:r>
      <w:r w:rsidRPr="00C10215">
        <w:rPr>
          <w:rFonts w:ascii="Arial" w:hAnsi="Arial" w:cs="Arial"/>
          <w:color w:val="000000" w:themeColor="text1"/>
          <w:sz w:val="19"/>
          <w:szCs w:val="19"/>
        </w:rPr>
        <w:t xml:space="preserve">. </w:t>
      </w:r>
    </w:p>
    <w:p w14:paraId="729B6F07" w14:textId="4078E8D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I am requesting that </w:t>
      </w:r>
      <w:r w:rsidR="00EF718E">
        <w:rPr>
          <w:rFonts w:ascii="Arial" w:hAnsi="Arial" w:cs="Arial"/>
          <w:color w:val="000000" w:themeColor="text1"/>
          <w:sz w:val="19"/>
          <w:szCs w:val="19"/>
        </w:rPr>
        <w:t>Trulance</w:t>
      </w:r>
      <w:r w:rsidRPr="00C10215">
        <w:rPr>
          <w:rFonts w:ascii="Arial" w:hAnsi="Arial" w:cs="Arial"/>
          <w:color w:val="000000" w:themeColor="text1"/>
          <w:sz w:val="19"/>
          <w:szCs w:val="19"/>
        </w:rPr>
        <w:t xml:space="preserve"> be made available to my patient as a preferred medication. </w:t>
      </w:r>
    </w:p>
    <w:p w14:paraId="4FFF4D9D" w14:textId="1C84516C" w:rsidR="002D4DAF"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In the past, [patient’s name] has attempted other treatments for </w:t>
      </w:r>
      <w:r w:rsidR="00EF718E">
        <w:rPr>
          <w:rFonts w:ascii="Arial" w:hAnsi="Arial" w:cs="Arial"/>
          <w:color w:val="000000" w:themeColor="text1"/>
          <w:sz w:val="19"/>
          <w:szCs w:val="19"/>
        </w:rPr>
        <w:t>[Chronic Idiopathic Constipation] [Irritable Bowel Syndrome]</w:t>
      </w:r>
      <w:r w:rsidRPr="00C10215">
        <w:rPr>
          <w:rFonts w:ascii="Arial" w:hAnsi="Arial" w:cs="Arial"/>
          <w:color w:val="000000" w:themeColor="text1"/>
          <w:sz w:val="19"/>
          <w:szCs w:val="19"/>
        </w:rPr>
        <w:t xml:space="preserve">, but those trials have failed due to either inadequate efficacy or lack of tolerability. </w:t>
      </w:r>
    </w:p>
    <w:tbl>
      <w:tblPr>
        <w:tblW w:w="9360" w:type="dxa"/>
        <w:tblInd w:w="-8" w:type="dxa"/>
        <w:tblBorders>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610"/>
        <w:gridCol w:w="2700"/>
        <w:gridCol w:w="4050"/>
      </w:tblGrid>
      <w:tr w:rsidR="002D4DAF" w:rsidRPr="00C10215" w14:paraId="2DF80B8A" w14:textId="77777777" w:rsidTr="00052069">
        <w:trPr>
          <w:trHeight w:hRule="exact" w:val="353"/>
        </w:trPr>
        <w:tc>
          <w:tcPr>
            <w:tcW w:w="2610" w:type="dxa"/>
            <w:tcBorders>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1051536F"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Past Treatment(s)</w:t>
            </w:r>
            <w:r w:rsidRPr="00C10215">
              <w:rPr>
                <w:rFonts w:ascii="Arial" w:hAnsi="Arial" w:cs="Arial"/>
                <w:b/>
                <w:bCs/>
                <w:color w:val="000000" w:themeColor="text1"/>
                <w:spacing w:val="4"/>
                <w:sz w:val="19"/>
                <w:szCs w:val="19"/>
                <w:vertAlign w:val="superscript"/>
              </w:rPr>
              <w:t>†</w:t>
            </w:r>
          </w:p>
        </w:tc>
        <w:tc>
          <w:tcPr>
            <w:tcW w:w="2700"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1AFA832C"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Start/Stop Dates</w:t>
            </w:r>
          </w:p>
        </w:tc>
        <w:tc>
          <w:tcPr>
            <w:tcW w:w="4050" w:type="dxa"/>
            <w:tcBorders>
              <w:left w:val="single" w:sz="4" w:space="0" w:color="D1D1D1" w:themeColor="background2" w:themeShade="E6"/>
              <w:bottom w:val="single" w:sz="4" w:space="0" w:color="D1D1D1" w:themeColor="background2" w:themeShade="E6"/>
            </w:tcBorders>
            <w:shd w:val="clear" w:color="auto" w:fill="E8E8E8" w:themeFill="background2"/>
            <w:tcMar>
              <w:top w:w="80" w:type="dxa"/>
              <w:left w:w="180" w:type="dxa"/>
              <w:bottom w:w="80" w:type="dxa"/>
              <w:right w:w="80" w:type="dxa"/>
            </w:tcMar>
          </w:tcPr>
          <w:p w14:paraId="1786EB28"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Reason(s) for Discontinuing</w:t>
            </w:r>
          </w:p>
        </w:tc>
      </w:tr>
      <w:tr w:rsidR="002D4DAF" w:rsidRPr="00C10215" w14:paraId="64149564" w14:textId="77777777" w:rsidTr="00052069">
        <w:trPr>
          <w:trHeight w:hRule="exact" w:val="353"/>
        </w:trPr>
        <w:tc>
          <w:tcPr>
            <w:tcW w:w="2610" w:type="dxa"/>
            <w:tcBorders>
              <w:top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1FDF74D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5A922F6D"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 - [MM/YY]</w:t>
            </w:r>
          </w:p>
        </w:tc>
        <w:tc>
          <w:tcPr>
            <w:tcW w:w="4050" w:type="dxa"/>
            <w:tcBorders>
              <w:top w:val="single" w:sz="4" w:space="0" w:color="D1D1D1" w:themeColor="background2" w:themeShade="E6"/>
              <w:left w:val="single" w:sz="4" w:space="0" w:color="D1D1D1" w:themeColor="background2" w:themeShade="E6"/>
              <w:bottom w:val="single" w:sz="4" w:space="0" w:color="D1D1D1" w:themeColor="background2" w:themeShade="E6"/>
            </w:tcBorders>
            <w:tcMar>
              <w:top w:w="80" w:type="dxa"/>
              <w:left w:w="80" w:type="dxa"/>
              <w:bottom w:w="80" w:type="dxa"/>
              <w:right w:w="80" w:type="dxa"/>
            </w:tcMar>
          </w:tcPr>
          <w:p w14:paraId="353241D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[Please list side effects, lack of efficacy, etc]</w:t>
            </w:r>
          </w:p>
        </w:tc>
      </w:tr>
      <w:tr w:rsidR="002D4DAF" w:rsidRPr="00C10215" w14:paraId="5A9B9F70" w14:textId="77777777" w:rsidTr="00052069">
        <w:trPr>
          <w:trHeight w:hRule="exact" w:val="334"/>
        </w:trPr>
        <w:tc>
          <w:tcPr>
            <w:tcW w:w="2610" w:type="dxa"/>
            <w:tcBorders>
              <w:top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4B417B1"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BFD862B"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 - [MM/YY]</w:t>
            </w:r>
          </w:p>
        </w:tc>
        <w:tc>
          <w:tcPr>
            <w:tcW w:w="4050" w:type="dxa"/>
            <w:tcBorders>
              <w:top w:val="single" w:sz="4" w:space="0" w:color="D1D1D1" w:themeColor="background2" w:themeShade="E6"/>
              <w:left w:val="single" w:sz="4" w:space="0" w:color="D1D1D1" w:themeColor="background2" w:themeShade="E6"/>
            </w:tcBorders>
            <w:tcMar>
              <w:top w:w="80" w:type="dxa"/>
              <w:left w:w="80" w:type="dxa"/>
              <w:bottom w:w="80" w:type="dxa"/>
              <w:right w:w="80" w:type="dxa"/>
            </w:tcMar>
          </w:tcPr>
          <w:p w14:paraId="1810E130"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[Please list side effects, lack of efficacy, etc]</w:t>
            </w:r>
          </w:p>
        </w:tc>
      </w:tr>
    </w:tbl>
    <w:p w14:paraId="1F4083F3" w14:textId="77777777" w:rsidR="002D4DAF" w:rsidRPr="00C10215" w:rsidRDefault="002D4DAF" w:rsidP="002D4DAF">
      <w:pPr>
        <w:tabs>
          <w:tab w:val="left" w:pos="180"/>
          <w:tab w:val="left" w:pos="389"/>
        </w:tabs>
        <w:suppressAutoHyphens/>
        <w:autoSpaceDE w:val="0"/>
        <w:autoSpaceDN w:val="0"/>
        <w:adjustRightInd w:val="0"/>
        <w:spacing w:after="122"/>
        <w:textAlignment w:val="center"/>
        <w:rPr>
          <w:rFonts w:ascii="Arial" w:hAnsi="Arial" w:cs="Arial"/>
          <w:color w:val="000000" w:themeColor="text1"/>
          <w:sz w:val="19"/>
          <w:szCs w:val="19"/>
        </w:rPr>
      </w:pPr>
    </w:p>
    <w:p w14:paraId="0912C936" w14:textId="77777777" w:rsidR="002D4DAF" w:rsidRPr="00C10215" w:rsidRDefault="002D4DAF" w:rsidP="002D4DAF">
      <w:pPr>
        <w:tabs>
          <w:tab w:val="left" w:pos="180"/>
          <w:tab w:val="left" w:pos="389"/>
        </w:tabs>
        <w:suppressAutoHyphens/>
        <w:autoSpaceDE w:val="0"/>
        <w:autoSpaceDN w:val="0"/>
        <w:adjustRightInd w:val="0"/>
        <w:spacing w:after="122"/>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patient’s present treatment(s) are as follows: </w:t>
      </w:r>
    </w:p>
    <w:tbl>
      <w:tblPr>
        <w:tblW w:w="9360" w:type="dxa"/>
        <w:tblInd w:w="-8" w:type="dxa"/>
        <w:tblBorders>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610"/>
        <w:gridCol w:w="2700"/>
        <w:gridCol w:w="4050"/>
      </w:tblGrid>
      <w:tr w:rsidR="002D4DAF" w:rsidRPr="00C10215" w14:paraId="31793314" w14:textId="77777777" w:rsidTr="00052069">
        <w:trPr>
          <w:trHeight w:hRule="exact" w:val="353"/>
        </w:trPr>
        <w:tc>
          <w:tcPr>
            <w:tcW w:w="2610" w:type="dxa"/>
            <w:tcBorders>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30BDDE7B"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Current Treatment(s)</w:t>
            </w:r>
            <w:r w:rsidRPr="00C10215">
              <w:rPr>
                <w:rFonts w:ascii="Arial" w:hAnsi="Arial" w:cs="Arial"/>
                <w:b/>
                <w:bCs/>
                <w:color w:val="000000" w:themeColor="text1"/>
                <w:spacing w:val="4"/>
                <w:sz w:val="19"/>
                <w:szCs w:val="19"/>
                <w:vertAlign w:val="superscript"/>
              </w:rPr>
              <w:t>†</w:t>
            </w:r>
          </w:p>
        </w:tc>
        <w:tc>
          <w:tcPr>
            <w:tcW w:w="2700" w:type="dxa"/>
            <w:tcBorders>
              <w:left w:val="single" w:sz="4" w:space="0" w:color="D1D1D1" w:themeColor="background2" w:themeShade="E6"/>
              <w:bottom w:val="single" w:sz="4" w:space="0" w:color="D1D1D1" w:themeColor="background2" w:themeShade="E6"/>
              <w:right w:val="single" w:sz="4" w:space="0" w:color="D1D1D1" w:themeColor="background2" w:themeShade="E6"/>
            </w:tcBorders>
            <w:shd w:val="clear" w:color="auto" w:fill="E8E8E8" w:themeFill="background2"/>
            <w:tcMar>
              <w:top w:w="80" w:type="dxa"/>
              <w:left w:w="180" w:type="dxa"/>
              <w:bottom w:w="80" w:type="dxa"/>
              <w:right w:w="80" w:type="dxa"/>
            </w:tcMar>
          </w:tcPr>
          <w:p w14:paraId="7F0CE18E"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Start Date</w:t>
            </w:r>
          </w:p>
        </w:tc>
        <w:tc>
          <w:tcPr>
            <w:tcW w:w="4050" w:type="dxa"/>
            <w:tcBorders>
              <w:left w:val="single" w:sz="4" w:space="0" w:color="D1D1D1" w:themeColor="background2" w:themeShade="E6"/>
              <w:bottom w:val="single" w:sz="4" w:space="0" w:color="D1D1D1" w:themeColor="background2" w:themeShade="E6"/>
            </w:tcBorders>
            <w:shd w:val="clear" w:color="auto" w:fill="E8E8E8" w:themeFill="background2"/>
            <w:tcMar>
              <w:top w:w="80" w:type="dxa"/>
              <w:left w:w="180" w:type="dxa"/>
              <w:bottom w:w="80" w:type="dxa"/>
              <w:right w:w="80" w:type="dxa"/>
            </w:tcMar>
          </w:tcPr>
          <w:p w14:paraId="2C3612BA" w14:textId="77777777" w:rsidR="002D4DAF" w:rsidRPr="00C10215" w:rsidRDefault="002D4DAF" w:rsidP="00052069">
            <w:pPr>
              <w:tabs>
                <w:tab w:val="left" w:pos="180"/>
                <w:tab w:val="left" w:pos="389"/>
              </w:tabs>
              <w:suppressAutoHyphens/>
              <w:autoSpaceDE w:val="0"/>
              <w:autoSpaceDN w:val="0"/>
              <w:adjustRightInd w:val="0"/>
              <w:spacing w:after="180" w:line="260" w:lineRule="atLeast"/>
              <w:textAlignment w:val="center"/>
              <w:rPr>
                <w:rFonts w:ascii="Arial" w:hAnsi="Arial" w:cs="Arial"/>
                <w:color w:val="000000" w:themeColor="text1"/>
                <w:spacing w:val="4"/>
                <w:sz w:val="19"/>
                <w:szCs w:val="19"/>
              </w:rPr>
            </w:pPr>
            <w:r w:rsidRPr="00C10215">
              <w:rPr>
                <w:rFonts w:ascii="Arial" w:hAnsi="Arial" w:cs="Arial"/>
                <w:b/>
                <w:bCs/>
                <w:color w:val="000000" w:themeColor="text1"/>
                <w:spacing w:val="4"/>
                <w:sz w:val="19"/>
                <w:szCs w:val="19"/>
              </w:rPr>
              <w:t>Dosage</w:t>
            </w:r>
          </w:p>
        </w:tc>
      </w:tr>
      <w:tr w:rsidR="002D4DAF" w:rsidRPr="00C10215" w14:paraId="231C2FFB" w14:textId="77777777" w:rsidTr="00052069">
        <w:trPr>
          <w:trHeight w:hRule="exact" w:val="353"/>
        </w:trPr>
        <w:tc>
          <w:tcPr>
            <w:tcW w:w="2610" w:type="dxa"/>
            <w:tcBorders>
              <w:top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11A9410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252FD327"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w:t>
            </w:r>
          </w:p>
        </w:tc>
        <w:tc>
          <w:tcPr>
            <w:tcW w:w="4050" w:type="dxa"/>
            <w:tcBorders>
              <w:top w:val="single" w:sz="4" w:space="0" w:color="D1D1D1" w:themeColor="background2" w:themeShade="E6"/>
              <w:left w:val="single" w:sz="4" w:space="0" w:color="D1D1D1" w:themeColor="background2" w:themeShade="E6"/>
              <w:bottom w:val="single" w:sz="4" w:space="0" w:color="D1D1D1" w:themeColor="background2" w:themeShade="E6"/>
            </w:tcBorders>
            <w:tcMar>
              <w:top w:w="80" w:type="dxa"/>
              <w:left w:w="80" w:type="dxa"/>
              <w:bottom w:w="80" w:type="dxa"/>
              <w:right w:w="80" w:type="dxa"/>
            </w:tcMar>
          </w:tcPr>
          <w:p w14:paraId="36C4487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[XX]</w:t>
            </w:r>
          </w:p>
        </w:tc>
      </w:tr>
      <w:tr w:rsidR="002D4DAF" w:rsidRPr="00C10215" w14:paraId="43941188" w14:textId="77777777" w:rsidTr="00052069">
        <w:trPr>
          <w:trHeight w:hRule="exact" w:val="334"/>
        </w:trPr>
        <w:tc>
          <w:tcPr>
            <w:tcW w:w="2610" w:type="dxa"/>
            <w:tcBorders>
              <w:top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0B697F9C"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[Drug name]</w:t>
            </w:r>
          </w:p>
        </w:tc>
        <w:tc>
          <w:tcPr>
            <w:tcW w:w="2700" w:type="dxa"/>
            <w:tcBorders>
              <w:top w:val="single" w:sz="4" w:space="0" w:color="D1D1D1" w:themeColor="background2" w:themeShade="E6"/>
              <w:left w:val="single" w:sz="4" w:space="0" w:color="D1D1D1" w:themeColor="background2" w:themeShade="E6"/>
              <w:right w:val="single" w:sz="4" w:space="0" w:color="D1D1D1" w:themeColor="background2" w:themeShade="E6"/>
            </w:tcBorders>
            <w:tcMar>
              <w:top w:w="80" w:type="dxa"/>
              <w:left w:w="80" w:type="dxa"/>
              <w:bottom w:w="80" w:type="dxa"/>
              <w:right w:w="80" w:type="dxa"/>
            </w:tcMar>
          </w:tcPr>
          <w:p w14:paraId="69514BD3"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[MM/YY]</w:t>
            </w:r>
          </w:p>
        </w:tc>
        <w:tc>
          <w:tcPr>
            <w:tcW w:w="4050" w:type="dxa"/>
            <w:tcBorders>
              <w:top w:val="single" w:sz="4" w:space="0" w:color="D1D1D1" w:themeColor="background2" w:themeShade="E6"/>
              <w:left w:val="single" w:sz="4" w:space="0" w:color="D1D1D1" w:themeColor="background2" w:themeShade="E6"/>
            </w:tcBorders>
            <w:tcMar>
              <w:top w:w="80" w:type="dxa"/>
              <w:left w:w="80" w:type="dxa"/>
              <w:bottom w:w="80" w:type="dxa"/>
              <w:right w:w="80" w:type="dxa"/>
            </w:tcMar>
          </w:tcPr>
          <w:p w14:paraId="6ED6DAC8" w14:textId="77777777" w:rsidR="002D4DAF" w:rsidRPr="00C10215" w:rsidRDefault="002D4DAF" w:rsidP="00052069">
            <w:pPr>
              <w:autoSpaceDE w:val="0"/>
              <w:autoSpaceDN w:val="0"/>
              <w:adjustRightInd w:val="0"/>
              <w:rPr>
                <w:rFonts w:ascii="Arial" w:hAnsi="Arial" w:cs="Arial"/>
                <w:color w:val="000000" w:themeColor="text1"/>
                <w:sz w:val="19"/>
                <w:szCs w:val="19"/>
              </w:rPr>
            </w:pPr>
            <w:r w:rsidRPr="00C10215">
              <w:rPr>
                <w:rFonts w:ascii="Arial" w:hAnsi="Arial" w:cs="Arial"/>
                <w:color w:val="000000" w:themeColor="text1"/>
                <w:sz w:val="19"/>
                <w:szCs w:val="19"/>
              </w:rPr>
              <w:t>[XX]</w:t>
            </w:r>
          </w:p>
        </w:tc>
      </w:tr>
    </w:tbl>
    <w:p w14:paraId="22717762" w14:textId="77777777" w:rsidR="002D4DAF" w:rsidRPr="00C10215" w:rsidRDefault="002D4DAF" w:rsidP="002D4DAF">
      <w:pPr>
        <w:tabs>
          <w:tab w:val="left" w:pos="180"/>
          <w:tab w:val="left" w:pos="389"/>
        </w:tabs>
        <w:suppressAutoHyphens/>
        <w:autoSpaceDE w:val="0"/>
        <w:autoSpaceDN w:val="0"/>
        <w:adjustRightInd w:val="0"/>
        <w:spacing w:before="120"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Currently, [patient’s name] has the following unresolved symptoms: </w:t>
      </w:r>
    </w:p>
    <w:tbl>
      <w:tblPr>
        <w:tblStyle w:val="TableGrid"/>
        <w:tblW w:w="0" w:type="auto"/>
        <w:tblInd w:w="101" w:type="dxa"/>
        <w:tblLook w:val="04A0" w:firstRow="1" w:lastRow="0" w:firstColumn="1" w:lastColumn="0" w:noHBand="0" w:noVBand="1"/>
      </w:tblPr>
      <w:tblGrid>
        <w:gridCol w:w="4990"/>
        <w:gridCol w:w="4989"/>
      </w:tblGrid>
      <w:tr w:rsidR="002D4DAF" w:rsidRPr="00C10215" w14:paraId="15F9C5DE" w14:textId="77777777" w:rsidTr="00052069">
        <w:tc>
          <w:tcPr>
            <w:tcW w:w="5035" w:type="dxa"/>
            <w:tcBorders>
              <w:top w:val="nil"/>
              <w:left w:val="nil"/>
              <w:bottom w:val="nil"/>
              <w:right w:val="nil"/>
            </w:tcBorders>
          </w:tcPr>
          <w:p w14:paraId="75FDB06F" w14:textId="77777777" w:rsidR="002D4DAF" w:rsidRPr="00C10215" w:rsidRDefault="002D4DAF" w:rsidP="00052069">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w:t>
            </w:r>
            <w:r w:rsidRPr="00C10215">
              <w:rPr>
                <w:rFonts w:ascii="Arial" w:hAnsi="Arial" w:cs="Arial"/>
                <w:color w:val="000000" w:themeColor="text1"/>
                <w:sz w:val="19"/>
                <w:szCs w:val="19"/>
              </w:rPr>
              <w:tab/>
              <w:t>[Symptom 1]</w:t>
            </w:r>
          </w:p>
        </w:tc>
        <w:tc>
          <w:tcPr>
            <w:tcW w:w="5035" w:type="dxa"/>
            <w:tcBorders>
              <w:top w:val="nil"/>
              <w:left w:val="nil"/>
              <w:bottom w:val="nil"/>
              <w:right w:val="nil"/>
            </w:tcBorders>
          </w:tcPr>
          <w:p w14:paraId="20667741" w14:textId="77777777" w:rsidR="002D4DAF" w:rsidRPr="00C10215" w:rsidRDefault="002D4DAF" w:rsidP="00052069">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w:t>
            </w:r>
            <w:r w:rsidRPr="00C10215">
              <w:rPr>
                <w:rFonts w:ascii="Arial" w:hAnsi="Arial" w:cs="Arial"/>
                <w:color w:val="000000" w:themeColor="text1"/>
                <w:sz w:val="19"/>
                <w:szCs w:val="19"/>
              </w:rPr>
              <w:tab/>
              <w:t>[Symptom 2]</w:t>
            </w:r>
          </w:p>
        </w:tc>
      </w:tr>
    </w:tbl>
    <w:p w14:paraId="2A28938A" w14:textId="20E63A4F" w:rsidR="002D4DAF" w:rsidRPr="00C10215" w:rsidRDefault="002D4DAF" w:rsidP="002D4DAF">
      <w:pPr>
        <w:tabs>
          <w:tab w:val="left" w:pos="180"/>
          <w:tab w:val="left" w:pos="389"/>
        </w:tabs>
        <w:suppressAutoHyphens/>
        <w:autoSpaceDE w:val="0"/>
        <w:autoSpaceDN w:val="0"/>
        <w:adjustRightInd w:val="0"/>
        <w:spacing w:before="40"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Along with this letter, I have enclosed a copy of my patient’s medical records and a Letter of Medical Necessity. </w:t>
      </w:r>
      <w:r w:rsidRPr="00C10215">
        <w:rPr>
          <w:rFonts w:ascii="Arial" w:hAnsi="Arial" w:cs="Arial"/>
          <w:color w:val="000000" w:themeColor="text1"/>
          <w:sz w:val="19"/>
          <w:szCs w:val="19"/>
        </w:rPr>
        <w:br/>
        <w:t xml:space="preserve">The letter describes why </w:t>
      </w:r>
      <w:r w:rsidR="00EF718E">
        <w:rPr>
          <w:rFonts w:ascii="Arial" w:hAnsi="Arial" w:cs="Arial"/>
          <w:color w:val="000000" w:themeColor="text1"/>
          <w:sz w:val="19"/>
          <w:szCs w:val="19"/>
        </w:rPr>
        <w:t>Trulance</w:t>
      </w:r>
      <w:r w:rsidRPr="00C10215">
        <w:rPr>
          <w:rFonts w:ascii="Arial" w:hAnsi="Arial" w:cs="Arial"/>
          <w:color w:val="000000" w:themeColor="text1"/>
          <w:sz w:val="19"/>
          <w:szCs w:val="19"/>
        </w:rPr>
        <w:t xml:space="preserve"> is medically necessary for my patient’s care over the preferred drugs listed in </w:t>
      </w:r>
      <w:r w:rsidRPr="00C10215">
        <w:rPr>
          <w:rFonts w:ascii="Arial" w:hAnsi="Arial" w:cs="Arial"/>
          <w:color w:val="000000" w:themeColor="text1"/>
          <w:sz w:val="19"/>
          <w:szCs w:val="19"/>
        </w:rPr>
        <w:br/>
        <w:t xml:space="preserve">the plan’s formulary. </w:t>
      </w:r>
    </w:p>
    <w:p w14:paraId="71B0F051" w14:textId="77777777"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[Explain why lower-tiered formulary drugs would not be as effective as product]. </w:t>
      </w:r>
    </w:p>
    <w:p w14:paraId="2C0055CD" w14:textId="711312AE" w:rsidR="002D4DAF" w:rsidRPr="00C10215" w:rsidRDefault="002D4DAF" w:rsidP="002D4DAF">
      <w:pPr>
        <w:tabs>
          <w:tab w:val="left" w:pos="180"/>
          <w:tab w:val="left" w:pos="389"/>
        </w:tabs>
        <w:suppressAutoHyphens/>
        <w:autoSpaceDE w:val="0"/>
        <w:autoSpaceDN w:val="0"/>
        <w:adjustRightInd w:val="0"/>
        <w:spacing w:after="122"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The reason I am requesting a tiering exception is because the cost associated with </w:t>
      </w:r>
      <w:r w:rsidR="00C10215" w:rsidRPr="00C10215">
        <w:rPr>
          <w:rFonts w:ascii="Arial" w:hAnsi="Arial" w:cs="Arial"/>
          <w:color w:val="000000" w:themeColor="text1"/>
          <w:sz w:val="19"/>
          <w:szCs w:val="19"/>
        </w:rPr>
        <w:t xml:space="preserve">the </w:t>
      </w:r>
      <w:r w:rsidR="00EF718E">
        <w:rPr>
          <w:rFonts w:ascii="Arial" w:hAnsi="Arial" w:cs="Arial"/>
          <w:color w:val="000000" w:themeColor="text1"/>
          <w:sz w:val="19"/>
          <w:szCs w:val="19"/>
        </w:rPr>
        <w:t>Trulance</w:t>
      </w:r>
      <w:r w:rsidRPr="00C10215">
        <w:rPr>
          <w:rFonts w:ascii="Arial" w:hAnsi="Arial" w:cs="Arial"/>
          <w:color w:val="000000" w:themeColor="text1"/>
          <w:sz w:val="19"/>
          <w:szCs w:val="19"/>
        </w:rPr>
        <w:t xml:space="preserve"> assigned tier would present a financial burden to [patient’s name]. Furthermore, it prevents my patient from utilizing a medication that will help treat the </w:t>
      </w:r>
      <w:r w:rsidR="00EF718E">
        <w:rPr>
          <w:rFonts w:ascii="Arial" w:hAnsi="Arial" w:cs="Arial"/>
          <w:color w:val="000000" w:themeColor="text1"/>
          <w:sz w:val="19"/>
          <w:szCs w:val="19"/>
        </w:rPr>
        <w:t>[Chronic Idiopathic Constipation] [Irritable Bowel Syndrome]</w:t>
      </w:r>
      <w:r w:rsidRPr="00C10215">
        <w:rPr>
          <w:rFonts w:ascii="Arial" w:hAnsi="Arial" w:cs="Arial"/>
          <w:color w:val="000000" w:themeColor="text1"/>
          <w:sz w:val="19"/>
          <w:szCs w:val="19"/>
        </w:rPr>
        <w:t xml:space="preserve">. </w:t>
      </w:r>
    </w:p>
    <w:p w14:paraId="291BB77B" w14:textId="705F0D66" w:rsidR="00C10215"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To summarize, I consider </w:t>
      </w:r>
      <w:r w:rsidR="00EF718E">
        <w:rPr>
          <w:rFonts w:ascii="Arial" w:hAnsi="Arial" w:cs="Arial"/>
          <w:color w:val="000000" w:themeColor="text1"/>
          <w:sz w:val="19"/>
          <w:szCs w:val="19"/>
        </w:rPr>
        <w:t>Trulance</w:t>
      </w:r>
      <w:r w:rsidRPr="00C10215">
        <w:rPr>
          <w:rFonts w:ascii="Arial" w:hAnsi="Arial" w:cs="Arial"/>
          <w:color w:val="000000" w:themeColor="text1"/>
          <w:sz w:val="19"/>
          <w:szCs w:val="19"/>
        </w:rPr>
        <w:t xml:space="preserve"> to be the </w:t>
      </w:r>
      <w:r w:rsidR="00F4536D">
        <w:rPr>
          <w:rFonts w:ascii="Arial" w:hAnsi="Arial" w:cs="Arial"/>
          <w:color w:val="000000" w:themeColor="text1"/>
          <w:sz w:val="19"/>
          <w:szCs w:val="19"/>
        </w:rPr>
        <w:t>most appropriate</w:t>
      </w:r>
      <w:r w:rsidRPr="00C10215">
        <w:rPr>
          <w:rFonts w:ascii="Arial" w:hAnsi="Arial" w:cs="Arial"/>
          <w:color w:val="000000" w:themeColor="text1"/>
          <w:sz w:val="19"/>
          <w:szCs w:val="19"/>
        </w:rPr>
        <w:t xml:space="preserve"> option in </w:t>
      </w:r>
      <w:r w:rsidR="00F4536D">
        <w:rPr>
          <w:rFonts w:ascii="Arial" w:hAnsi="Arial" w:cs="Arial"/>
          <w:color w:val="000000" w:themeColor="text1"/>
          <w:sz w:val="19"/>
          <w:szCs w:val="19"/>
        </w:rPr>
        <w:t xml:space="preserve">helping to </w:t>
      </w:r>
      <w:r w:rsidRPr="00C10215">
        <w:rPr>
          <w:rFonts w:ascii="Arial" w:hAnsi="Arial" w:cs="Arial"/>
          <w:color w:val="000000" w:themeColor="text1"/>
          <w:sz w:val="19"/>
          <w:szCs w:val="19"/>
        </w:rPr>
        <w:t>successfully treat my patient.</w:t>
      </w:r>
    </w:p>
    <w:p w14:paraId="23E87569" w14:textId="5D1D7F1B" w:rsidR="002D4DAF" w:rsidRPr="00C10215" w:rsidRDefault="002D4DAF" w:rsidP="002D4DAF">
      <w:pPr>
        <w:tabs>
          <w:tab w:val="left" w:pos="180"/>
          <w:tab w:val="left" w:pos="389"/>
        </w:tabs>
        <w:suppressAutoHyphens/>
        <w:autoSpaceDE w:val="0"/>
        <w:autoSpaceDN w:val="0"/>
        <w:adjustRightInd w:val="0"/>
        <w:spacing w:after="24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Please contact me, [name], at [telephone number] to answer any pending questions. </w:t>
      </w:r>
    </w:p>
    <w:p w14:paraId="4CDCBBA0" w14:textId="77A75B61" w:rsidR="002D4DAF" w:rsidRPr="00C10215" w:rsidRDefault="002D4DAF" w:rsidP="00F20191">
      <w:pPr>
        <w:tabs>
          <w:tab w:val="left" w:pos="180"/>
          <w:tab w:val="left" w:pos="389"/>
        </w:tabs>
        <w:suppressAutoHyphens/>
        <w:autoSpaceDE w:val="0"/>
        <w:autoSpaceDN w:val="0"/>
        <w:adjustRightInd w:val="0"/>
        <w:spacing w:after="122" w:line="220" w:lineRule="atLeast"/>
        <w:ind w:left="101"/>
        <w:textAlignment w:val="center"/>
        <w:rPr>
          <w:rFonts w:ascii="Arial" w:hAnsi="Arial" w:cs="Arial"/>
          <w:noProof/>
          <w:color w:val="000000" w:themeColor="text1"/>
          <w:sz w:val="19"/>
          <w:szCs w:val="19"/>
        </w:rPr>
      </w:pPr>
      <w:r w:rsidRPr="00C10215">
        <w:rPr>
          <w:rFonts w:ascii="Arial" w:hAnsi="Arial" w:cs="Arial"/>
          <w:color w:val="000000" w:themeColor="text1"/>
          <w:sz w:val="19"/>
          <w:szCs w:val="19"/>
        </w:rPr>
        <w:t>Sincerely,</w:t>
      </w:r>
      <w:r w:rsidRPr="00C10215">
        <w:rPr>
          <w:rFonts w:ascii="Arial" w:hAnsi="Arial" w:cs="Arial"/>
          <w:noProof/>
          <w:color w:val="000000" w:themeColor="text1"/>
          <w:sz w:val="19"/>
          <w:szCs w:val="19"/>
        </w:rPr>
        <w:t xml:space="preserve"> </w:t>
      </w:r>
    </w:p>
    <w:p w14:paraId="4B16C1D7"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name and signature] </w:t>
      </w:r>
    </w:p>
    <w:p w14:paraId="43173158"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medical specialty] [Physician’s NPI] </w:t>
      </w:r>
    </w:p>
    <w:p w14:paraId="6BCCC772"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 xml:space="preserve">[Physician’s practice name] </w:t>
      </w:r>
    </w:p>
    <w:p w14:paraId="2A0C4F62" w14:textId="77777777" w:rsidR="002D4DAF" w:rsidRPr="00C10215" w:rsidRDefault="002D4DAF" w:rsidP="002D4DAF">
      <w:pPr>
        <w:tabs>
          <w:tab w:val="left" w:pos="180"/>
          <w:tab w:val="left" w:pos="389"/>
        </w:tabs>
        <w:suppressAutoHyphens/>
        <w:autoSpaceDE w:val="0"/>
        <w:autoSpaceDN w:val="0"/>
        <w:adjustRightInd w:val="0"/>
        <w:spacing w:after="60" w:line="220" w:lineRule="atLeast"/>
        <w:ind w:left="101"/>
        <w:textAlignment w:val="center"/>
        <w:rPr>
          <w:rFonts w:ascii="Arial" w:hAnsi="Arial" w:cs="Arial"/>
          <w:color w:val="000000" w:themeColor="text1"/>
          <w:sz w:val="19"/>
          <w:szCs w:val="19"/>
        </w:rPr>
      </w:pPr>
      <w:r w:rsidRPr="00C10215">
        <w:rPr>
          <w:rFonts w:ascii="Arial" w:hAnsi="Arial" w:cs="Arial"/>
          <w:color w:val="000000" w:themeColor="text1"/>
          <w:sz w:val="19"/>
          <w:szCs w:val="19"/>
        </w:rPr>
        <w:t>[Phone #] [Fax #]</w:t>
      </w:r>
    </w:p>
    <w:p w14:paraId="1BB1E507" w14:textId="31FF696C" w:rsidR="00C10215" w:rsidRPr="00C10215" w:rsidRDefault="002D4DAF" w:rsidP="00C10215">
      <w:pPr>
        <w:pStyle w:val="FormBodyCopyformssafety"/>
        <w:spacing w:after="120" w:line="240" w:lineRule="auto"/>
        <w:ind w:left="101"/>
        <w:rPr>
          <w:rFonts w:ascii="Arial" w:hAnsi="Arial" w:cs="Arial"/>
        </w:rPr>
      </w:pPr>
      <w:r w:rsidRPr="00C10215">
        <w:rPr>
          <w:rFonts w:ascii="Arial" w:hAnsi="Arial" w:cs="Arial"/>
          <w:color w:val="000000" w:themeColor="text1"/>
          <w:spacing w:val="0"/>
        </w:rPr>
        <w:t>Encl: [Medical records, photo(s), Letter of Medical Necessity, statement of financial hardship, case number, written response to denial]</w:t>
      </w:r>
    </w:p>
    <w:p w14:paraId="1582CBF3" w14:textId="1FF88277" w:rsidR="002D4DAF" w:rsidRPr="00B839B8" w:rsidRDefault="002D4DAF" w:rsidP="002D4DAF">
      <w:pPr>
        <w:pStyle w:val="Footnotesrefdisclaimers"/>
        <w:spacing w:line="240" w:lineRule="auto"/>
        <w:ind w:left="101"/>
        <w:rPr>
          <w:rFonts w:ascii="Arial" w:hAnsi="Arial" w:cs="Arial"/>
        </w:rPr>
      </w:pPr>
      <w:r w:rsidRPr="00B839B8">
        <w:rPr>
          <w:rFonts w:ascii="Arial" w:hAnsi="Arial" w:cs="Arial"/>
        </w:rPr>
        <w:t>NPI, National Provider Identifier</w:t>
      </w:r>
    </w:p>
    <w:p w14:paraId="55D6E9F1" w14:textId="692A7FE9" w:rsidR="002D4DAF" w:rsidRPr="00B839B8" w:rsidRDefault="002D4DAF" w:rsidP="002D4DAF">
      <w:pPr>
        <w:pStyle w:val="Footnotesrefdisclaimers"/>
        <w:spacing w:line="240" w:lineRule="auto"/>
        <w:ind w:left="129" w:hanging="115"/>
        <w:rPr>
          <w:rFonts w:ascii="Arial" w:hAnsi="Arial" w:cs="Arial"/>
        </w:rPr>
      </w:pPr>
      <w:r w:rsidRPr="00B839B8">
        <w:rPr>
          <w:rFonts w:ascii="Arial" w:hAnsi="Arial" w:cs="Arial"/>
          <w:spacing w:val="0"/>
        </w:rPr>
        <w:t xml:space="preserve"> *Include patient’s medical records and supporting documentation, including clinical evaluation.</w:t>
      </w:r>
    </w:p>
    <w:p w14:paraId="5602BE07" w14:textId="6BFEFA2F" w:rsidR="00C10215" w:rsidRDefault="002D4DAF" w:rsidP="00F20191">
      <w:pPr>
        <w:ind w:left="14"/>
        <w:rPr>
          <w:rFonts w:ascii="Arial" w:hAnsi="Arial" w:cs="Arial"/>
          <w:sz w:val="14"/>
          <w:szCs w:val="14"/>
        </w:rPr>
      </w:pPr>
      <w:r w:rsidRPr="00B839B8">
        <w:rPr>
          <w:rFonts w:ascii="Arial" w:hAnsi="Arial" w:cs="Arial"/>
          <w:sz w:val="14"/>
          <w:szCs w:val="14"/>
          <w:vertAlign w:val="superscript"/>
        </w:rPr>
        <w:t xml:space="preserve"> †</w:t>
      </w:r>
      <w:r w:rsidRPr="00B839B8">
        <w:rPr>
          <w:rFonts w:ascii="Arial" w:hAnsi="Arial" w:cs="Arial"/>
          <w:sz w:val="14"/>
          <w:szCs w:val="14"/>
        </w:rPr>
        <w:t>Identify drug name, strength, dosage form, and therapeutic outcom</w:t>
      </w:r>
    </w:p>
    <w:tbl>
      <w:tblPr>
        <w:tblStyle w:val="PlainTable4"/>
        <w:tblpPr w:leftFromText="180" w:rightFromText="180" w:vertAnchor="text" w:tblpY="-599"/>
        <w:tblW w:w="10800" w:type="dxa"/>
        <w:tblLook w:val="04A0" w:firstRow="1" w:lastRow="0" w:firstColumn="1" w:lastColumn="0" w:noHBand="0" w:noVBand="1"/>
      </w:tblPr>
      <w:tblGrid>
        <w:gridCol w:w="10800"/>
      </w:tblGrid>
      <w:tr w:rsidR="00F20191" w:rsidRPr="00336194" w14:paraId="2590939F" w14:textId="77777777" w:rsidTr="001014E2">
        <w:trPr>
          <w:cnfStyle w:val="100000000000" w:firstRow="1" w:lastRow="0" w:firstColumn="0" w:lastColumn="0" w:oddVBand="0" w:evenVBand="0" w:oddHBand="0" w:evenHBand="0" w:firstRowFirstColumn="0" w:firstRowLastColumn="0" w:lastRowFirstColumn="0" w:lastRowLastColumn="0"/>
          <w:trHeight w:val="2794"/>
        </w:trPr>
        <w:tc>
          <w:tcPr>
            <w:cnfStyle w:val="001000000000" w:firstRow="0" w:lastRow="0" w:firstColumn="1" w:lastColumn="0" w:oddVBand="0" w:evenVBand="0" w:oddHBand="0" w:evenHBand="0" w:firstRowFirstColumn="0" w:firstRowLastColumn="0" w:lastRowFirstColumn="0" w:lastRowLastColumn="0"/>
            <w:tcW w:w="10800" w:type="dxa"/>
          </w:tcPr>
          <w:p w14:paraId="45B35241" w14:textId="1B55C7DA" w:rsidR="00F20191" w:rsidRPr="00F773B3" w:rsidRDefault="00F20191" w:rsidP="00F20191">
            <w:pPr>
              <w:shd w:val="clear" w:color="auto" w:fill="FFFFFF"/>
              <w:spacing w:after="75" w:line="315" w:lineRule="atLeast"/>
              <w:outlineLvl w:val="1"/>
              <w:rPr>
                <w:rFonts w:eastAsia="Times New Roman"/>
                <w:b w:val="0"/>
                <w:bCs w:val="0"/>
                <w:caps/>
                <w:sz w:val="22"/>
              </w:rPr>
            </w:pPr>
            <w:r w:rsidRPr="00F773B3">
              <w:rPr>
                <w:rFonts w:eastAsia="Times New Roman"/>
                <w:caps/>
                <w:sz w:val="22"/>
              </w:rPr>
              <w:lastRenderedPageBreak/>
              <w:t>For the prescribers background information:</w:t>
            </w:r>
          </w:p>
          <w:p w14:paraId="0B675B63" w14:textId="08A02096" w:rsidR="00F20191" w:rsidRPr="00F773B3" w:rsidRDefault="00F20191" w:rsidP="00F20191">
            <w:pPr>
              <w:shd w:val="clear" w:color="auto" w:fill="FFFFFF"/>
              <w:spacing w:after="75" w:line="315" w:lineRule="atLeast"/>
              <w:outlineLvl w:val="1"/>
              <w:rPr>
                <w:rFonts w:eastAsia="Times New Roman"/>
                <w:b w:val="0"/>
                <w:bCs w:val="0"/>
                <w:caps/>
                <w:sz w:val="22"/>
              </w:rPr>
            </w:pPr>
            <w:r w:rsidRPr="00F773B3">
              <w:rPr>
                <w:rFonts w:eastAsia="Times New Roman"/>
                <w:caps/>
                <w:sz w:val="22"/>
              </w:rPr>
              <w:t>Indications</w:t>
            </w:r>
          </w:p>
          <w:p w14:paraId="17299B4A" w14:textId="526B0293" w:rsidR="00F20191" w:rsidRPr="000B51B8" w:rsidRDefault="00F20191" w:rsidP="00F20191">
            <w:pPr>
              <w:numPr>
                <w:ilvl w:val="0"/>
                <w:numId w:val="2"/>
              </w:numPr>
              <w:shd w:val="clear" w:color="auto" w:fill="FFFFFF"/>
              <w:spacing w:line="345" w:lineRule="atLeast"/>
              <w:rPr>
                <w:rFonts w:eastAsia="Times New Roman"/>
                <w:b w:val="0"/>
                <w:bCs w:val="0"/>
                <w:sz w:val="22"/>
              </w:rPr>
            </w:pPr>
            <w:r w:rsidRPr="000B51B8">
              <w:rPr>
                <w:rFonts w:eastAsia="Times New Roman"/>
                <w:b w:val="0"/>
                <w:bCs w:val="0"/>
                <w:sz w:val="22"/>
              </w:rPr>
              <w:t>Trulance (plecanatide) 3 mg tablets are indicated in adults for the treatment of Chronic Idiopathic</w:t>
            </w:r>
          </w:p>
          <w:p w14:paraId="323733CF" w14:textId="33BC0981" w:rsidR="00F20191" w:rsidRPr="000B51B8" w:rsidRDefault="00F20191" w:rsidP="00F20191">
            <w:pPr>
              <w:shd w:val="clear" w:color="auto" w:fill="FFFFFF"/>
              <w:spacing w:after="75" w:line="315" w:lineRule="atLeast"/>
              <w:outlineLvl w:val="1"/>
              <w:rPr>
                <w:rFonts w:eastAsia="Times New Roman"/>
                <w:b w:val="0"/>
                <w:bCs w:val="0"/>
                <w:sz w:val="22"/>
              </w:rPr>
            </w:pPr>
            <w:r w:rsidRPr="000B51B8">
              <w:rPr>
                <w:rFonts w:eastAsia="Times New Roman"/>
                <w:b w:val="0"/>
                <w:bCs w:val="0"/>
                <w:sz w:val="22"/>
              </w:rPr>
              <w:t>Constipation (CIC) and Irritable Bowel Syndrome with Constipation (IBS-C).</w:t>
            </w:r>
          </w:p>
          <w:p w14:paraId="20197FC0" w14:textId="58692BEE" w:rsidR="001014E2" w:rsidRPr="00BF6069" w:rsidRDefault="001014E2" w:rsidP="001014E2">
            <w:pPr>
              <w:shd w:val="clear" w:color="auto" w:fill="FFFFFF"/>
              <w:spacing w:after="75" w:line="315" w:lineRule="atLeast"/>
              <w:outlineLvl w:val="1"/>
              <w:rPr>
                <w:rFonts w:eastAsia="Times New Roman"/>
                <w:b w:val="0"/>
                <w:bCs w:val="0"/>
                <w:caps/>
                <w:sz w:val="22"/>
              </w:rPr>
            </w:pPr>
            <w:r w:rsidRPr="00BF6069">
              <w:rPr>
                <w:rFonts w:eastAsia="Times New Roman"/>
                <w:caps/>
                <w:sz w:val="22"/>
              </w:rPr>
              <w:t>IMPORTANT SAFETY INFORMATION</w:t>
            </w:r>
          </w:p>
          <w:p w14:paraId="0C3838C2" w14:textId="2FD0D3C3" w:rsidR="00F20191" w:rsidRPr="00BF6069" w:rsidRDefault="001014E2" w:rsidP="00F20191">
            <w:pPr>
              <w:autoSpaceDE w:val="0"/>
              <w:autoSpaceDN w:val="0"/>
              <w:adjustRightInd w:val="0"/>
              <w:rPr>
                <w:rFonts w:cstheme="minorHAnsi"/>
                <w:b w:val="0"/>
                <w:bCs w:val="0"/>
                <w:sz w:val="22"/>
              </w:rPr>
            </w:pPr>
            <w:r>
              <w:rPr>
                <w:noProof/>
                <w:sz w:val="26"/>
              </w:rPr>
              <mc:AlternateContent>
                <mc:Choice Requires="wps">
                  <w:drawing>
                    <wp:anchor distT="0" distB="0" distL="114300" distR="114300" simplePos="0" relativeHeight="251659264" behindDoc="0" locked="0" layoutInCell="1" allowOverlap="1" wp14:anchorId="7261C1C8" wp14:editId="1F81062A">
                      <wp:simplePos x="0" y="0"/>
                      <wp:positionH relativeFrom="column">
                        <wp:posOffset>-118840</wp:posOffset>
                      </wp:positionH>
                      <wp:positionV relativeFrom="paragraph">
                        <wp:posOffset>86711</wp:posOffset>
                      </wp:positionV>
                      <wp:extent cx="6705870" cy="1232170"/>
                      <wp:effectExtent l="0" t="0" r="15875" b="12700"/>
                      <wp:wrapNone/>
                      <wp:docPr id="1745225252" name="Rectangle 2"/>
                      <wp:cNvGraphicFramePr/>
                      <a:graphic xmlns:a="http://schemas.openxmlformats.org/drawingml/2006/main">
                        <a:graphicData uri="http://schemas.microsoft.com/office/word/2010/wordprocessingShape">
                          <wps:wsp>
                            <wps:cNvSpPr/>
                            <wps:spPr>
                              <a:xfrm>
                                <a:off x="0" y="0"/>
                                <a:ext cx="6705870" cy="1232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EA21F" id="Rectangle 2" o:spid="_x0000_s1026" style="position:absolute;margin-left:-9.35pt;margin-top:6.85pt;width:52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" filled="f" strokecolor="#030e13 [484]" strokeweight="1pt"/>
                  </w:pict>
                </mc:Fallback>
              </mc:AlternateContent>
            </w:r>
            <w:r>
              <w:rPr>
                <w:rFonts w:cstheme="minorHAnsi"/>
                <w:sz w:val="22"/>
              </w:rPr>
              <w:br/>
            </w:r>
            <w:r w:rsidR="00F20191" w:rsidRPr="00BF6069">
              <w:rPr>
                <w:rFonts w:cstheme="minorHAnsi"/>
                <w:sz w:val="22"/>
              </w:rPr>
              <w:t>WARNING: RISK OF SERIOUS DEHYDRATION IN PEDIATRIC PATIENTS</w:t>
            </w:r>
          </w:p>
          <w:p w14:paraId="63E617CE" w14:textId="77777777" w:rsidR="00F20191" w:rsidRPr="00BF6069" w:rsidRDefault="00F20191" w:rsidP="00F20191">
            <w:pPr>
              <w:autoSpaceDE w:val="0"/>
              <w:autoSpaceDN w:val="0"/>
              <w:adjustRightInd w:val="0"/>
              <w:rPr>
                <w:rFonts w:cstheme="minorHAnsi"/>
                <w:b w:val="0"/>
                <w:bCs w:val="0"/>
                <w:sz w:val="22"/>
              </w:rPr>
            </w:pPr>
          </w:p>
          <w:p w14:paraId="0D2C35EC"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Trulance® is contraindicated in patients less than 6 years of age; in nonclinical studies in young juvenile mice, administration of a single oral dose of plecanatide caused deaths due to dehydration.</w:t>
            </w:r>
          </w:p>
          <w:p w14:paraId="741D4A6A" w14:textId="77777777" w:rsidR="00F20191" w:rsidRDefault="00F20191" w:rsidP="00F20191">
            <w:pPr>
              <w:autoSpaceDE w:val="0"/>
              <w:autoSpaceDN w:val="0"/>
              <w:adjustRightInd w:val="0"/>
              <w:rPr>
                <w:rFonts w:cstheme="minorHAnsi"/>
                <w:b w:val="0"/>
                <w:bCs w:val="0"/>
                <w:sz w:val="22"/>
              </w:rPr>
            </w:pPr>
            <w:r w:rsidRPr="00BF6069">
              <w:rPr>
                <w:rFonts w:cstheme="minorHAnsi"/>
                <w:sz w:val="22"/>
              </w:rPr>
              <w:t>Use of TRULANCE should be avoided in patients 6 years to less than 18 years of age. The safety and effectiveness of TRULANCE have not been established in patients less than 18 years of age.</w:t>
            </w:r>
          </w:p>
          <w:p w14:paraId="22BCC0BE" w14:textId="77777777" w:rsidR="00F20191" w:rsidRPr="00BF6069" w:rsidRDefault="00F20191" w:rsidP="001014E2">
            <w:pPr>
              <w:autoSpaceDE w:val="0"/>
              <w:autoSpaceDN w:val="0"/>
              <w:adjustRightInd w:val="0"/>
              <w:spacing w:line="360" w:lineRule="auto"/>
              <w:rPr>
                <w:rFonts w:cstheme="minorHAnsi"/>
                <w:b w:val="0"/>
                <w:bCs w:val="0"/>
                <w:sz w:val="22"/>
              </w:rPr>
            </w:pPr>
          </w:p>
          <w:p w14:paraId="554D7C30"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Contraindications</w:t>
            </w:r>
          </w:p>
          <w:p w14:paraId="18A22B36" w14:textId="77777777" w:rsidR="00F20191" w:rsidRPr="00BF6069" w:rsidRDefault="00F20191" w:rsidP="00F20191">
            <w:pPr>
              <w:autoSpaceDE w:val="0"/>
              <w:autoSpaceDN w:val="0"/>
              <w:adjustRightInd w:val="0"/>
              <w:rPr>
                <w:rFonts w:cstheme="minorHAnsi"/>
                <w:b w:val="0"/>
                <w:bCs w:val="0"/>
                <w:sz w:val="22"/>
              </w:rPr>
            </w:pPr>
          </w:p>
          <w:p w14:paraId="20606E11" w14:textId="77777777" w:rsidR="00F20191" w:rsidRPr="000522B4" w:rsidRDefault="00F20191" w:rsidP="00F20191">
            <w:pPr>
              <w:pStyle w:val="ListParagraph"/>
              <w:numPr>
                <w:ilvl w:val="0"/>
                <w:numId w:val="6"/>
              </w:numPr>
              <w:autoSpaceDE w:val="0"/>
              <w:autoSpaceDN w:val="0"/>
              <w:adjustRightInd w:val="0"/>
              <w:rPr>
                <w:rFonts w:cstheme="minorHAnsi"/>
                <w:b w:val="0"/>
                <w:bCs w:val="0"/>
                <w:sz w:val="22"/>
              </w:rPr>
            </w:pPr>
            <w:r w:rsidRPr="000522B4">
              <w:rPr>
                <w:rFonts w:cstheme="minorHAnsi"/>
                <w:b w:val="0"/>
                <w:bCs w:val="0"/>
                <w:sz w:val="22"/>
              </w:rPr>
              <w:t>Trulance is contraindicated in patients less than 6 years of age due to the risk of serious dehydration.</w:t>
            </w:r>
          </w:p>
          <w:p w14:paraId="2E6B458A" w14:textId="77777777" w:rsidR="00F20191" w:rsidRPr="000522B4" w:rsidRDefault="00F20191" w:rsidP="00F20191">
            <w:pPr>
              <w:pStyle w:val="ListParagraph"/>
              <w:numPr>
                <w:ilvl w:val="0"/>
                <w:numId w:val="6"/>
              </w:numPr>
              <w:autoSpaceDE w:val="0"/>
              <w:autoSpaceDN w:val="0"/>
              <w:adjustRightInd w:val="0"/>
              <w:rPr>
                <w:rFonts w:cstheme="minorHAnsi"/>
                <w:b w:val="0"/>
                <w:bCs w:val="0"/>
                <w:sz w:val="22"/>
              </w:rPr>
            </w:pPr>
            <w:r w:rsidRPr="000522B4">
              <w:rPr>
                <w:rFonts w:cstheme="minorHAnsi"/>
                <w:b w:val="0"/>
                <w:bCs w:val="0"/>
                <w:sz w:val="22"/>
              </w:rPr>
              <w:t>Trulance is contraindicated in patients with known or suspected mechanical gastrointestinal obstruction.</w:t>
            </w:r>
          </w:p>
          <w:p w14:paraId="64577DEC" w14:textId="77777777" w:rsidR="00F20191" w:rsidRPr="00BF6069" w:rsidRDefault="00F20191" w:rsidP="00F20191">
            <w:pPr>
              <w:autoSpaceDE w:val="0"/>
              <w:autoSpaceDN w:val="0"/>
              <w:adjustRightInd w:val="0"/>
              <w:rPr>
                <w:rFonts w:cstheme="minorHAnsi"/>
                <w:sz w:val="22"/>
              </w:rPr>
            </w:pPr>
          </w:p>
          <w:p w14:paraId="0B86A8D2"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Warnings and Precautions</w:t>
            </w:r>
          </w:p>
          <w:p w14:paraId="48072AD9" w14:textId="77777777" w:rsidR="00F20191" w:rsidRPr="00BF6069" w:rsidRDefault="00F20191" w:rsidP="00F20191">
            <w:pPr>
              <w:autoSpaceDE w:val="0"/>
              <w:autoSpaceDN w:val="0"/>
              <w:adjustRightInd w:val="0"/>
              <w:rPr>
                <w:rFonts w:cstheme="minorHAnsi"/>
                <w:b w:val="0"/>
                <w:bCs w:val="0"/>
                <w:sz w:val="22"/>
              </w:rPr>
            </w:pPr>
          </w:p>
          <w:p w14:paraId="5603A744"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Risk of Serious Dehydration in Pediatric Patients</w:t>
            </w:r>
          </w:p>
          <w:p w14:paraId="6534ACC6" w14:textId="77777777" w:rsidR="00F20191" w:rsidRPr="00BF6069" w:rsidRDefault="00F20191" w:rsidP="00F20191">
            <w:pPr>
              <w:autoSpaceDE w:val="0"/>
              <w:autoSpaceDN w:val="0"/>
              <w:adjustRightInd w:val="0"/>
              <w:rPr>
                <w:rFonts w:cstheme="minorHAnsi"/>
                <w:b w:val="0"/>
                <w:bCs w:val="0"/>
                <w:sz w:val="22"/>
              </w:rPr>
            </w:pPr>
          </w:p>
          <w:p w14:paraId="30D5164D" w14:textId="77777777" w:rsidR="00F20191" w:rsidRPr="000522B4" w:rsidRDefault="00F20191" w:rsidP="00F20191">
            <w:pPr>
              <w:pStyle w:val="ListParagraph"/>
              <w:numPr>
                <w:ilvl w:val="0"/>
                <w:numId w:val="7"/>
              </w:numPr>
              <w:autoSpaceDE w:val="0"/>
              <w:autoSpaceDN w:val="0"/>
              <w:adjustRightInd w:val="0"/>
              <w:rPr>
                <w:rFonts w:cstheme="minorHAnsi"/>
                <w:b w:val="0"/>
                <w:bCs w:val="0"/>
                <w:sz w:val="22"/>
              </w:rPr>
            </w:pPr>
            <w:r w:rsidRPr="000522B4">
              <w:rPr>
                <w:rFonts w:cstheme="minorHAnsi"/>
                <w:b w:val="0"/>
                <w:bCs w:val="0"/>
                <w:sz w:val="22"/>
              </w:rPr>
              <w:t>Trulance is contraindicated in patients less than 6 years of age. The safety and effectiveness of Trulance in patients less than 18 years of age have not been established. In young juvenile mice (human age equivalent of approximately 1 month to less than 2 years), plecanatide increased fluid secretion into the intestines as a consequence of stimulation of guanylate cyclase-C (GC-C), resulting in mortality in some mice within the first 24 hours, apparently due to dehydration. Due to increased intestinal expression of GC-C, patients less than 6 years of age may be more likely than older patients to develop severe diarrhea and its potentially serious consequences.</w:t>
            </w:r>
          </w:p>
          <w:p w14:paraId="79C550CD" w14:textId="77777777" w:rsidR="00F20191" w:rsidRPr="000522B4" w:rsidRDefault="00F20191" w:rsidP="00F20191">
            <w:pPr>
              <w:pStyle w:val="ListParagraph"/>
              <w:numPr>
                <w:ilvl w:val="0"/>
                <w:numId w:val="7"/>
              </w:numPr>
              <w:autoSpaceDE w:val="0"/>
              <w:autoSpaceDN w:val="0"/>
              <w:adjustRightInd w:val="0"/>
              <w:rPr>
                <w:rFonts w:cstheme="minorHAnsi"/>
                <w:b w:val="0"/>
                <w:bCs w:val="0"/>
                <w:sz w:val="22"/>
              </w:rPr>
            </w:pPr>
            <w:r w:rsidRPr="000522B4">
              <w:rPr>
                <w:rFonts w:cstheme="minorHAnsi"/>
                <w:b w:val="0"/>
                <w:bCs w:val="0"/>
                <w:sz w:val="22"/>
              </w:rPr>
              <w:t>Use of TRULANCE should be avoided in patients 6 years to less than 18 years of age. Although there were no deaths in older juvenile mice, given the deaths in young mice and the lack of clinical safety and efficacy data in pediatric patients, use of TRULANCE should be avoided in patients 6 years to less than 18 years of age.</w:t>
            </w:r>
          </w:p>
          <w:p w14:paraId="21B9B798" w14:textId="77777777" w:rsidR="00F20191" w:rsidRPr="00BF6069" w:rsidRDefault="00F20191" w:rsidP="00F20191">
            <w:pPr>
              <w:autoSpaceDE w:val="0"/>
              <w:autoSpaceDN w:val="0"/>
              <w:adjustRightInd w:val="0"/>
              <w:rPr>
                <w:rFonts w:cstheme="minorHAnsi"/>
                <w:b w:val="0"/>
                <w:bCs w:val="0"/>
                <w:sz w:val="22"/>
              </w:rPr>
            </w:pPr>
          </w:p>
          <w:p w14:paraId="6CC50414"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Diarrhea</w:t>
            </w:r>
          </w:p>
          <w:p w14:paraId="5D3A6681" w14:textId="77777777" w:rsidR="00F20191" w:rsidRPr="00BF6069" w:rsidRDefault="00F20191" w:rsidP="00F20191">
            <w:pPr>
              <w:autoSpaceDE w:val="0"/>
              <w:autoSpaceDN w:val="0"/>
              <w:adjustRightInd w:val="0"/>
              <w:rPr>
                <w:rFonts w:cstheme="minorHAnsi"/>
                <w:b w:val="0"/>
                <w:bCs w:val="0"/>
                <w:sz w:val="22"/>
              </w:rPr>
            </w:pPr>
          </w:p>
          <w:p w14:paraId="247B4ACA" w14:textId="77777777" w:rsidR="00F20191" w:rsidRPr="000522B4" w:rsidRDefault="00F20191" w:rsidP="00F20191">
            <w:pPr>
              <w:pStyle w:val="ListParagraph"/>
              <w:numPr>
                <w:ilvl w:val="0"/>
                <w:numId w:val="8"/>
              </w:numPr>
              <w:autoSpaceDE w:val="0"/>
              <w:autoSpaceDN w:val="0"/>
              <w:adjustRightInd w:val="0"/>
              <w:rPr>
                <w:rFonts w:cstheme="minorHAnsi"/>
                <w:b w:val="0"/>
                <w:bCs w:val="0"/>
                <w:sz w:val="22"/>
              </w:rPr>
            </w:pPr>
            <w:r w:rsidRPr="000522B4">
              <w:rPr>
                <w:rFonts w:cstheme="minorHAnsi"/>
                <w:b w:val="0"/>
                <w:bCs w:val="0"/>
                <w:sz w:val="22"/>
              </w:rPr>
              <w:t xml:space="preserve">Diarrhea was the most common adverse reaction in the four placebo-controlled clinical trials for CIC and IBS-C. Severe diarrhea was reported in 0.6% of Trulance-treated CIC patients, and in 1% of Trulance-treated IBS-C patients. </w:t>
            </w:r>
          </w:p>
          <w:p w14:paraId="28F0FEC0" w14:textId="77777777" w:rsidR="00F20191" w:rsidRPr="000522B4" w:rsidRDefault="00F20191" w:rsidP="00F20191">
            <w:pPr>
              <w:pStyle w:val="ListParagraph"/>
              <w:numPr>
                <w:ilvl w:val="0"/>
                <w:numId w:val="8"/>
              </w:numPr>
              <w:autoSpaceDE w:val="0"/>
              <w:autoSpaceDN w:val="0"/>
              <w:adjustRightInd w:val="0"/>
              <w:rPr>
                <w:rFonts w:cstheme="minorHAnsi"/>
                <w:b w:val="0"/>
                <w:bCs w:val="0"/>
                <w:sz w:val="22"/>
              </w:rPr>
            </w:pPr>
            <w:r w:rsidRPr="000522B4">
              <w:rPr>
                <w:rFonts w:cstheme="minorHAnsi"/>
                <w:b w:val="0"/>
                <w:bCs w:val="0"/>
                <w:sz w:val="22"/>
              </w:rPr>
              <w:t>If severe diarrhea occurs, suspend dosing and rehydrate the patient.</w:t>
            </w:r>
          </w:p>
          <w:p w14:paraId="4069DDA6" w14:textId="77777777" w:rsidR="00F20191" w:rsidRPr="00BF6069" w:rsidRDefault="00F20191" w:rsidP="00F20191">
            <w:pPr>
              <w:autoSpaceDE w:val="0"/>
              <w:autoSpaceDN w:val="0"/>
              <w:adjustRightInd w:val="0"/>
              <w:rPr>
                <w:rFonts w:cstheme="minorHAnsi"/>
                <w:sz w:val="22"/>
              </w:rPr>
            </w:pPr>
          </w:p>
          <w:p w14:paraId="3868F13D" w14:textId="77777777" w:rsidR="00F20191" w:rsidRPr="00BF6069" w:rsidRDefault="00F20191" w:rsidP="00F20191">
            <w:pPr>
              <w:autoSpaceDE w:val="0"/>
              <w:autoSpaceDN w:val="0"/>
              <w:adjustRightInd w:val="0"/>
              <w:rPr>
                <w:rFonts w:cstheme="minorHAnsi"/>
                <w:b w:val="0"/>
                <w:bCs w:val="0"/>
                <w:sz w:val="22"/>
              </w:rPr>
            </w:pPr>
            <w:r w:rsidRPr="00BF6069">
              <w:rPr>
                <w:rFonts w:cstheme="minorHAnsi"/>
                <w:sz w:val="22"/>
              </w:rPr>
              <w:t>Adverse Reactions</w:t>
            </w:r>
          </w:p>
          <w:p w14:paraId="2CFB7306" w14:textId="77777777" w:rsidR="00F20191" w:rsidRPr="00BF6069" w:rsidRDefault="00F20191" w:rsidP="00F20191">
            <w:pPr>
              <w:autoSpaceDE w:val="0"/>
              <w:autoSpaceDN w:val="0"/>
              <w:adjustRightInd w:val="0"/>
              <w:rPr>
                <w:rFonts w:cstheme="minorHAnsi"/>
                <w:b w:val="0"/>
                <w:bCs w:val="0"/>
                <w:sz w:val="22"/>
              </w:rPr>
            </w:pPr>
          </w:p>
          <w:p w14:paraId="45787A0E" w14:textId="0DFB6E0E" w:rsidR="00F20191" w:rsidRPr="000522B4" w:rsidRDefault="00F20191" w:rsidP="00F20191">
            <w:pPr>
              <w:pStyle w:val="ListParagraph"/>
              <w:numPr>
                <w:ilvl w:val="0"/>
                <w:numId w:val="9"/>
              </w:numPr>
              <w:autoSpaceDE w:val="0"/>
              <w:autoSpaceDN w:val="0"/>
              <w:adjustRightInd w:val="0"/>
              <w:rPr>
                <w:rFonts w:cstheme="minorHAnsi"/>
                <w:b w:val="0"/>
                <w:bCs w:val="0"/>
                <w:sz w:val="22"/>
              </w:rPr>
            </w:pPr>
            <w:r w:rsidRPr="000522B4">
              <w:rPr>
                <w:rFonts w:cstheme="minorHAnsi"/>
                <w:b w:val="0"/>
                <w:bCs w:val="0"/>
                <w:sz w:val="22"/>
              </w:rPr>
              <w:t>In two combined CIC clinical trials, the most common adverse reaction in Trulance-treated patients (incidence ≥2% and greater than in the placebo group) was diarrhea (5% vs 1% placebo).</w:t>
            </w:r>
          </w:p>
          <w:p w14:paraId="39EF52DD" w14:textId="5EAB1400" w:rsidR="00F20191" w:rsidRPr="000522B4" w:rsidRDefault="00F20191" w:rsidP="00F20191">
            <w:pPr>
              <w:pStyle w:val="ListParagraph"/>
              <w:numPr>
                <w:ilvl w:val="0"/>
                <w:numId w:val="9"/>
              </w:numPr>
              <w:autoSpaceDE w:val="0"/>
              <w:autoSpaceDN w:val="0"/>
              <w:adjustRightInd w:val="0"/>
              <w:rPr>
                <w:rFonts w:cstheme="minorHAnsi"/>
                <w:b w:val="0"/>
                <w:bCs w:val="0"/>
                <w:sz w:val="22"/>
              </w:rPr>
            </w:pPr>
            <w:r w:rsidRPr="000522B4">
              <w:rPr>
                <w:rFonts w:cstheme="minorHAnsi"/>
                <w:b w:val="0"/>
                <w:bCs w:val="0"/>
                <w:sz w:val="22"/>
              </w:rPr>
              <w:t>In two combined IBS-C clinical trials, the most common adverse reaction in Trulance-treated patients (incidence ≥2% and greater than in the placebo group) was diarrhea (4.3% vs 1% placebo).</w:t>
            </w:r>
          </w:p>
          <w:p w14:paraId="2D4AB1B7" w14:textId="798D76C5" w:rsidR="00F20191" w:rsidRPr="00F773B3" w:rsidRDefault="001014E2" w:rsidP="00F20191">
            <w:pPr>
              <w:shd w:val="clear" w:color="auto" w:fill="FFFFFF"/>
              <w:spacing w:after="150" w:line="345" w:lineRule="atLeast"/>
              <w:rPr>
                <w:b w:val="0"/>
                <w:sz w:val="22"/>
              </w:rPr>
            </w:pPr>
            <w:r w:rsidRPr="000522B4">
              <w:rPr>
                <w:noProof/>
              </w:rPr>
              <mc:AlternateContent>
                <mc:Choice Requires="wps">
                  <w:drawing>
                    <wp:anchor distT="0" distB="0" distL="114300" distR="114300" simplePos="0" relativeHeight="251664384" behindDoc="0" locked="0" layoutInCell="1" allowOverlap="1" wp14:anchorId="5C94EB3D" wp14:editId="4312553C">
                      <wp:simplePos x="0" y="0"/>
                      <wp:positionH relativeFrom="column">
                        <wp:posOffset>-118745</wp:posOffset>
                      </wp:positionH>
                      <wp:positionV relativeFrom="paragraph">
                        <wp:posOffset>402279</wp:posOffset>
                      </wp:positionV>
                      <wp:extent cx="6971314" cy="499353"/>
                      <wp:effectExtent l="0" t="0" r="0" b="0"/>
                      <wp:wrapNone/>
                      <wp:docPr id="202123575" name="Text Box 1"/>
                      <wp:cNvGraphicFramePr/>
                      <a:graphic xmlns:a="http://schemas.openxmlformats.org/drawingml/2006/main">
                        <a:graphicData uri="http://schemas.microsoft.com/office/word/2010/wordprocessingShape">
                          <wps:wsp>
                            <wps:cNvSpPr txBox="1"/>
                            <wps:spPr>
                              <a:xfrm>
                                <a:off x="0" y="0"/>
                                <a:ext cx="6971314" cy="499353"/>
                              </a:xfrm>
                              <a:prstGeom prst="rect">
                                <a:avLst/>
                              </a:prstGeom>
                              <a:noFill/>
                              <a:ln w="6350">
                                <a:noFill/>
                              </a:ln>
                            </wps:spPr>
                            <wps:txbx>
                              <w:txbxContent>
                                <w:p w14:paraId="3FA6E5B5" w14:textId="77777777" w:rsidR="001014E2" w:rsidRPr="001014E2" w:rsidRDefault="001014E2" w:rsidP="001014E2">
                                  <w:pPr>
                                    <w:rPr>
                                      <w:sz w:val="16"/>
                                      <w:szCs w:val="16"/>
                                    </w:rPr>
                                  </w:pPr>
                                  <w:r w:rsidRPr="001014E2">
                                    <w:rPr>
                                      <w:sz w:val="16"/>
                                      <w:szCs w:val="16"/>
                                    </w:rPr>
                                    <w:t xml:space="preserve">Trulance is a trademark of Salix Pharmaceuticals or its affiliates. </w:t>
                                  </w:r>
                                </w:p>
                                <w:p w14:paraId="00C71F0F" w14:textId="77777777" w:rsidR="001014E2" w:rsidRPr="001014E2" w:rsidRDefault="001014E2" w:rsidP="001014E2">
                                  <w:pPr>
                                    <w:rPr>
                                      <w:sz w:val="16"/>
                                      <w:szCs w:val="16"/>
                                    </w:rPr>
                                  </w:pPr>
                                  <w:r w:rsidRPr="001014E2">
                                    <w:rPr>
                                      <w:sz w:val="16"/>
                                      <w:szCs w:val="16"/>
                                    </w:rPr>
                                    <w:t xml:space="preserve">All other trademarks are the property of their respective owners. </w:t>
                                  </w:r>
                                </w:p>
                                <w:p w14:paraId="71FF2ECE" w14:textId="6EED23BA" w:rsidR="001014E2" w:rsidRPr="001014E2" w:rsidRDefault="001014E2" w:rsidP="001014E2">
                                  <w:pPr>
                                    <w:spacing w:line="259" w:lineRule="auto"/>
                                    <w:jc w:val="both"/>
                                    <w:rPr>
                                      <w:sz w:val="16"/>
                                      <w:szCs w:val="16"/>
                                    </w:rPr>
                                  </w:pPr>
                                  <w:r w:rsidRPr="001014E2">
                                    <w:rPr>
                                      <w:sz w:val="16"/>
                                      <w:szCs w:val="16"/>
                                    </w:rPr>
                                    <w:t>© 2025 Salix Pharmaceuticals or its affiliates.</w:t>
                                  </w:r>
                                  <w:r w:rsidRPr="001014E2">
                                    <w:rPr>
                                      <w:sz w:val="16"/>
                                      <w:szCs w:val="16"/>
                                    </w:rPr>
                                    <w:tab/>
                                  </w:r>
                                  <w:r w:rsidRPr="001014E2">
                                    <w:rPr>
                                      <w:sz w:val="16"/>
                                      <w:szCs w:val="16"/>
                                    </w:rPr>
                                    <w:tab/>
                                  </w:r>
                                  <w:r w:rsidRPr="001014E2">
                                    <w:rPr>
                                      <w:sz w:val="16"/>
                                      <w:szCs w:val="16"/>
                                    </w:rPr>
                                    <w:tab/>
                                  </w:r>
                                  <w:r w:rsidRPr="001014E2">
                                    <w:rPr>
                                      <w:sz w:val="16"/>
                                      <w:szCs w:val="16"/>
                                    </w:rPr>
                                    <w:tab/>
                                  </w:r>
                                  <w:r w:rsidRPr="001014E2">
                                    <w:rPr>
                                      <w:sz w:val="16"/>
                                      <w:szCs w:val="16"/>
                                    </w:rPr>
                                    <w:tab/>
                                  </w:r>
                                  <w:r w:rsidRPr="001014E2">
                                    <w:rPr>
                                      <w:sz w:val="16"/>
                                      <w:szCs w:val="16"/>
                                    </w:rPr>
                                    <w:tab/>
                                  </w:r>
                                  <w:r>
                                    <w:rPr>
                                      <w:sz w:val="16"/>
                                      <w:szCs w:val="16"/>
                                    </w:rPr>
                                    <w:t xml:space="preserve">                                                          </w:t>
                                  </w:r>
                                  <w:r w:rsidRPr="001014E2">
                                    <w:rPr>
                                      <w:sz w:val="16"/>
                                      <w:szCs w:val="16"/>
                                    </w:rPr>
                                    <w:t>TRU.0033.USA.25</w:t>
                                  </w:r>
                                </w:p>
                                <w:p w14:paraId="785EDFA5" w14:textId="3D6AA774" w:rsidR="001014E2" w:rsidRPr="00AE588F" w:rsidRDefault="001014E2" w:rsidP="001014E2">
                                  <w:pPr>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4EB3D" id="_x0000_t202" coordsize="21600,21600" o:spt="202" path="m,l,21600r21600,l21600,xe">
                      <v:stroke joinstyle="miter"/>
                      <v:path gradientshapeok="t" o:connecttype="rect"/>
                    </v:shapetype>
                    <v:shape id="Text Box 1" o:spid="_x0000_s1026" type="#_x0000_t202" style="position:absolute;margin-left:-9.35pt;margin-top:31.7pt;width:548.9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" filled="f" stroked="f" strokeweight=".5pt">
                      <v:textbox>
                        <w:txbxContent>
                          <w:p w14:paraId="3FA6E5B5" w14:textId="77777777" w:rsidR="001014E2" w:rsidRPr="001014E2" w:rsidRDefault="001014E2" w:rsidP="001014E2">
                            <w:pPr>
                              <w:rPr>
                                <w:sz w:val="16"/>
                                <w:szCs w:val="16"/>
                              </w:rPr>
                            </w:pPr>
                            <w:r w:rsidRPr="001014E2">
                              <w:rPr>
                                <w:sz w:val="16"/>
                                <w:szCs w:val="16"/>
                              </w:rPr>
                              <w:t xml:space="preserve">Trulance is a trademark of Salix Pharmaceuticals or its affiliates. </w:t>
                            </w:r>
                          </w:p>
                          <w:p w14:paraId="00C71F0F" w14:textId="77777777" w:rsidR="001014E2" w:rsidRPr="001014E2" w:rsidRDefault="001014E2" w:rsidP="001014E2">
                            <w:pPr>
                              <w:rPr>
                                <w:sz w:val="16"/>
                                <w:szCs w:val="16"/>
                              </w:rPr>
                            </w:pPr>
                            <w:r w:rsidRPr="001014E2">
                              <w:rPr>
                                <w:sz w:val="16"/>
                                <w:szCs w:val="16"/>
                              </w:rPr>
                              <w:t xml:space="preserve">All other trademarks are the property of their respective owners. </w:t>
                            </w:r>
                          </w:p>
                          <w:p w14:paraId="71FF2ECE" w14:textId="6EED23BA" w:rsidR="001014E2" w:rsidRPr="001014E2" w:rsidRDefault="001014E2" w:rsidP="001014E2">
                            <w:pPr>
                              <w:spacing w:line="259" w:lineRule="auto"/>
                              <w:jc w:val="both"/>
                              <w:rPr>
                                <w:sz w:val="16"/>
                                <w:szCs w:val="16"/>
                              </w:rPr>
                            </w:pPr>
                            <w:r w:rsidRPr="001014E2">
                              <w:rPr>
                                <w:sz w:val="16"/>
                                <w:szCs w:val="16"/>
                              </w:rPr>
                              <w:t>© 2025 Salix Pharmaceuticals or its affiliates.</w:t>
                            </w:r>
                            <w:r w:rsidRPr="001014E2">
                              <w:rPr>
                                <w:sz w:val="16"/>
                                <w:szCs w:val="16"/>
                              </w:rPr>
                              <w:tab/>
                            </w:r>
                            <w:r w:rsidRPr="001014E2">
                              <w:rPr>
                                <w:sz w:val="16"/>
                                <w:szCs w:val="16"/>
                              </w:rPr>
                              <w:tab/>
                            </w:r>
                            <w:r w:rsidRPr="001014E2">
                              <w:rPr>
                                <w:sz w:val="16"/>
                                <w:szCs w:val="16"/>
                              </w:rPr>
                              <w:tab/>
                            </w:r>
                            <w:r w:rsidRPr="001014E2">
                              <w:rPr>
                                <w:sz w:val="16"/>
                                <w:szCs w:val="16"/>
                              </w:rPr>
                              <w:tab/>
                            </w:r>
                            <w:r w:rsidRPr="001014E2">
                              <w:rPr>
                                <w:sz w:val="16"/>
                                <w:szCs w:val="16"/>
                              </w:rPr>
                              <w:tab/>
                            </w:r>
                            <w:r w:rsidRPr="001014E2">
                              <w:rPr>
                                <w:sz w:val="16"/>
                                <w:szCs w:val="16"/>
                              </w:rPr>
                              <w:tab/>
                            </w:r>
                            <w:r>
                              <w:rPr>
                                <w:sz w:val="16"/>
                                <w:szCs w:val="16"/>
                              </w:rPr>
                              <w:t xml:space="preserve">                                                          </w:t>
                            </w:r>
                            <w:r w:rsidRPr="001014E2">
                              <w:rPr>
                                <w:sz w:val="16"/>
                                <w:szCs w:val="16"/>
                              </w:rPr>
                              <w:t>TRU.0033.USA.25</w:t>
                            </w:r>
                          </w:p>
                          <w:p w14:paraId="785EDFA5" w14:textId="3D6AA774" w:rsidR="001014E2" w:rsidRPr="00AE588F" w:rsidRDefault="001014E2" w:rsidP="001014E2">
                            <w:pPr>
                              <w:rPr>
                                <w:color w:val="FF0000"/>
                                <w:sz w:val="16"/>
                                <w:szCs w:val="16"/>
                              </w:rPr>
                            </w:pPr>
                          </w:p>
                        </w:txbxContent>
                      </v:textbox>
                    </v:shape>
                  </w:pict>
                </mc:Fallback>
              </mc:AlternateContent>
            </w:r>
            <w:r w:rsidR="00F20191" w:rsidRPr="000522B4">
              <w:rPr>
                <w:rFonts w:eastAsia="Times New Roman"/>
                <w:b w:val="0"/>
                <w:bCs w:val="0"/>
                <w:sz w:val="22"/>
              </w:rPr>
              <w:t xml:space="preserve">Please see the accompanying full </w:t>
            </w:r>
            <w:hyperlink r:id="rId7" w:history="1">
              <w:r w:rsidR="00F20191" w:rsidRPr="000522B4">
                <w:rPr>
                  <w:rStyle w:val="Hyperlink"/>
                  <w:rFonts w:eastAsia="Times New Roman"/>
                  <w:b w:val="0"/>
                  <w:bCs w:val="0"/>
                  <w:sz w:val="22"/>
                </w:rPr>
                <w:t>Prescribing Information</w:t>
              </w:r>
            </w:hyperlink>
            <w:r w:rsidR="00F20191" w:rsidRPr="000522B4">
              <w:rPr>
                <w:rFonts w:eastAsia="Times New Roman"/>
                <w:b w:val="0"/>
                <w:bCs w:val="0"/>
                <w:sz w:val="22"/>
              </w:rPr>
              <w:t>.</w:t>
            </w:r>
          </w:p>
        </w:tc>
      </w:tr>
    </w:tbl>
    <w:p w14:paraId="2F4E29C4" w14:textId="07306CF8" w:rsidR="00C10215" w:rsidRPr="001014E2" w:rsidRDefault="00C10215" w:rsidP="00B744E7">
      <w:pPr>
        <w:spacing w:line="259" w:lineRule="auto"/>
        <w:jc w:val="both"/>
        <w:rPr>
          <w:sz w:val="16"/>
          <w:szCs w:val="16"/>
        </w:rPr>
      </w:pPr>
    </w:p>
    <w:sectPr w:rsidR="00C10215" w:rsidRPr="001014E2" w:rsidSect="002D4DAF">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A092" w14:textId="77777777" w:rsidR="005C23D8" w:rsidRDefault="005C23D8">
      <w:r>
        <w:separator/>
      </w:r>
    </w:p>
  </w:endnote>
  <w:endnote w:type="continuationSeparator" w:id="0">
    <w:p w14:paraId="7D495D38" w14:textId="77777777" w:rsidR="005C23D8" w:rsidRDefault="005C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ightCond">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2A2B" w14:textId="18AF1BB3" w:rsidR="004A5C60" w:rsidRPr="0074401A" w:rsidRDefault="0081228C" w:rsidP="0074401A">
    <w:pPr>
      <w:pStyle w:val="Fineprint"/>
      <w:suppressAutoHyphens/>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F71A0" w14:textId="77777777" w:rsidR="005C23D8" w:rsidRDefault="005C23D8">
      <w:r>
        <w:separator/>
      </w:r>
    </w:p>
  </w:footnote>
  <w:footnote w:type="continuationSeparator" w:id="0">
    <w:p w14:paraId="258A5BCC" w14:textId="77777777" w:rsidR="005C23D8" w:rsidRDefault="005C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9A6"/>
    <w:multiLevelType w:val="hybridMultilevel"/>
    <w:tmpl w:val="431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82BD6"/>
    <w:multiLevelType w:val="hybridMultilevel"/>
    <w:tmpl w:val="E84C5F52"/>
    <w:lvl w:ilvl="0" w:tplc="04090001">
      <w:start w:val="1"/>
      <w:numFmt w:val="bullet"/>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 w15:restartNumberingAfterBreak="0">
    <w:nsid w:val="2BE22B1B"/>
    <w:multiLevelType w:val="hybridMultilevel"/>
    <w:tmpl w:val="EA1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0302F9"/>
    <w:multiLevelType w:val="multilevel"/>
    <w:tmpl w:val="878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02C1E"/>
    <w:multiLevelType w:val="multilevel"/>
    <w:tmpl w:val="5E1A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3579C"/>
    <w:multiLevelType w:val="hybridMultilevel"/>
    <w:tmpl w:val="7BBE8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025914"/>
    <w:multiLevelType w:val="multilevel"/>
    <w:tmpl w:val="2E1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5748F"/>
    <w:multiLevelType w:val="multilevel"/>
    <w:tmpl w:val="DA1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57F8D"/>
    <w:multiLevelType w:val="hybridMultilevel"/>
    <w:tmpl w:val="4EC2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1790612">
    <w:abstractNumId w:val="1"/>
  </w:num>
  <w:num w:numId="2" w16cid:durableId="2101245672">
    <w:abstractNumId w:val="3"/>
  </w:num>
  <w:num w:numId="3" w16cid:durableId="27797308">
    <w:abstractNumId w:val="6"/>
  </w:num>
  <w:num w:numId="4" w16cid:durableId="1324236979">
    <w:abstractNumId w:val="7"/>
  </w:num>
  <w:num w:numId="5" w16cid:durableId="1795057498">
    <w:abstractNumId w:val="4"/>
  </w:num>
  <w:num w:numId="6" w16cid:durableId="687172922">
    <w:abstractNumId w:val="2"/>
  </w:num>
  <w:num w:numId="7" w16cid:durableId="1938902630">
    <w:abstractNumId w:val="5"/>
  </w:num>
  <w:num w:numId="8" w16cid:durableId="1515028014">
    <w:abstractNumId w:val="0"/>
  </w:num>
  <w:num w:numId="9" w16cid:durableId="962156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AF"/>
    <w:rsid w:val="000522B4"/>
    <w:rsid w:val="000B51B8"/>
    <w:rsid w:val="001014E2"/>
    <w:rsid w:val="00116C6B"/>
    <w:rsid w:val="0027404A"/>
    <w:rsid w:val="002D4DAF"/>
    <w:rsid w:val="002E3AF7"/>
    <w:rsid w:val="003462A9"/>
    <w:rsid w:val="004A5C60"/>
    <w:rsid w:val="004E11F5"/>
    <w:rsid w:val="005569C1"/>
    <w:rsid w:val="00574514"/>
    <w:rsid w:val="005C23D8"/>
    <w:rsid w:val="006F289E"/>
    <w:rsid w:val="007B71AF"/>
    <w:rsid w:val="00810599"/>
    <w:rsid w:val="0081228C"/>
    <w:rsid w:val="008A15B1"/>
    <w:rsid w:val="00923DF9"/>
    <w:rsid w:val="00A25177"/>
    <w:rsid w:val="00A92528"/>
    <w:rsid w:val="00AA1B53"/>
    <w:rsid w:val="00B35E59"/>
    <w:rsid w:val="00B744E7"/>
    <w:rsid w:val="00C0281B"/>
    <w:rsid w:val="00C10215"/>
    <w:rsid w:val="00C3473D"/>
    <w:rsid w:val="00C949B4"/>
    <w:rsid w:val="00CB76BC"/>
    <w:rsid w:val="00D77B19"/>
    <w:rsid w:val="00E011BC"/>
    <w:rsid w:val="00EF718E"/>
    <w:rsid w:val="00F20191"/>
    <w:rsid w:val="00F42C87"/>
    <w:rsid w:val="00F4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3C8F"/>
  <w15:chartTrackingRefBased/>
  <w15:docId w15:val="{CFA44389-1874-4DC2-B0FD-ECCAA1A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A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D4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D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D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D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D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DAF"/>
    <w:rPr>
      <w:rFonts w:eastAsiaTheme="majorEastAsia" w:cstheme="majorBidi"/>
      <w:color w:val="272727" w:themeColor="text1" w:themeTint="D8"/>
    </w:rPr>
  </w:style>
  <w:style w:type="paragraph" w:styleId="Title">
    <w:name w:val="Title"/>
    <w:basedOn w:val="Normal"/>
    <w:next w:val="Normal"/>
    <w:link w:val="TitleChar"/>
    <w:uiPriority w:val="10"/>
    <w:qFormat/>
    <w:rsid w:val="002D4D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DAF"/>
    <w:pPr>
      <w:spacing w:before="160"/>
      <w:jc w:val="center"/>
    </w:pPr>
    <w:rPr>
      <w:i/>
      <w:iCs/>
      <w:color w:val="404040" w:themeColor="text1" w:themeTint="BF"/>
    </w:rPr>
  </w:style>
  <w:style w:type="character" w:customStyle="1" w:styleId="QuoteChar">
    <w:name w:val="Quote Char"/>
    <w:basedOn w:val="DefaultParagraphFont"/>
    <w:link w:val="Quote"/>
    <w:uiPriority w:val="29"/>
    <w:rsid w:val="002D4DAF"/>
    <w:rPr>
      <w:i/>
      <w:iCs/>
      <w:color w:val="404040" w:themeColor="text1" w:themeTint="BF"/>
    </w:rPr>
  </w:style>
  <w:style w:type="paragraph" w:styleId="ListParagraph">
    <w:name w:val="List Paragraph"/>
    <w:basedOn w:val="Normal"/>
    <w:uiPriority w:val="34"/>
    <w:qFormat/>
    <w:rsid w:val="002D4DAF"/>
    <w:pPr>
      <w:ind w:left="720"/>
      <w:contextualSpacing/>
    </w:pPr>
  </w:style>
  <w:style w:type="character" w:styleId="IntenseEmphasis">
    <w:name w:val="Intense Emphasis"/>
    <w:basedOn w:val="DefaultParagraphFont"/>
    <w:uiPriority w:val="21"/>
    <w:qFormat/>
    <w:rsid w:val="002D4DAF"/>
    <w:rPr>
      <w:i/>
      <w:iCs/>
      <w:color w:val="0F4761" w:themeColor="accent1" w:themeShade="BF"/>
    </w:rPr>
  </w:style>
  <w:style w:type="paragraph" w:styleId="IntenseQuote">
    <w:name w:val="Intense Quote"/>
    <w:basedOn w:val="Normal"/>
    <w:next w:val="Normal"/>
    <w:link w:val="IntenseQuoteChar"/>
    <w:uiPriority w:val="30"/>
    <w:qFormat/>
    <w:rsid w:val="002D4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DAF"/>
    <w:rPr>
      <w:i/>
      <w:iCs/>
      <w:color w:val="0F4761" w:themeColor="accent1" w:themeShade="BF"/>
    </w:rPr>
  </w:style>
  <w:style w:type="character" w:styleId="IntenseReference">
    <w:name w:val="Intense Reference"/>
    <w:basedOn w:val="DefaultParagraphFont"/>
    <w:uiPriority w:val="32"/>
    <w:qFormat/>
    <w:rsid w:val="002D4DAF"/>
    <w:rPr>
      <w:b/>
      <w:bCs/>
      <w:smallCaps/>
      <w:color w:val="0F4761" w:themeColor="accent1" w:themeShade="BF"/>
      <w:spacing w:val="5"/>
    </w:rPr>
  </w:style>
  <w:style w:type="paragraph" w:customStyle="1" w:styleId="FormBodyCopyformssafety">
    <w:name w:val="Form_Body Copy (forms_safety)"/>
    <w:basedOn w:val="Normal"/>
    <w:uiPriority w:val="99"/>
    <w:rsid w:val="002D4DAF"/>
    <w:pPr>
      <w:tabs>
        <w:tab w:val="left" w:pos="180"/>
        <w:tab w:val="left" w:pos="389"/>
      </w:tabs>
      <w:suppressAutoHyphens/>
      <w:autoSpaceDE w:val="0"/>
      <w:autoSpaceDN w:val="0"/>
      <w:adjustRightInd w:val="0"/>
      <w:spacing w:after="43" w:line="220" w:lineRule="atLeast"/>
      <w:textAlignment w:val="center"/>
    </w:pPr>
    <w:rPr>
      <w:rFonts w:ascii="Century Gothic" w:hAnsi="Century Gothic" w:cs="Century Gothic"/>
      <w:color w:val="323232"/>
      <w:spacing w:val="4"/>
      <w:sz w:val="19"/>
      <w:szCs w:val="19"/>
    </w:rPr>
  </w:style>
  <w:style w:type="paragraph" w:customStyle="1" w:styleId="SAMPLEletterformssafety">
    <w:name w:val="SAMPLE_letter (forms_safety)"/>
    <w:basedOn w:val="FormBodyCopyformssafety"/>
    <w:uiPriority w:val="99"/>
    <w:rsid w:val="002D4DAF"/>
    <w:pPr>
      <w:spacing w:after="180" w:line="260" w:lineRule="atLeast"/>
    </w:pPr>
    <w:rPr>
      <w:sz w:val="21"/>
      <w:szCs w:val="21"/>
    </w:rPr>
  </w:style>
  <w:style w:type="paragraph" w:customStyle="1" w:styleId="Footnotesrefdisclaimers">
    <w:name w:val="Footnotes_ref_disclaimers"/>
    <w:basedOn w:val="Normal"/>
    <w:uiPriority w:val="99"/>
    <w:rsid w:val="002D4DAF"/>
    <w:pPr>
      <w:autoSpaceDE w:val="0"/>
      <w:autoSpaceDN w:val="0"/>
      <w:adjustRightInd w:val="0"/>
      <w:spacing w:after="50" w:line="180" w:lineRule="atLeast"/>
      <w:textAlignment w:val="center"/>
    </w:pPr>
    <w:rPr>
      <w:rFonts w:ascii="Century Gothic" w:hAnsi="Century Gothic" w:cs="Century Gothic"/>
      <w:color w:val="323232"/>
      <w:spacing w:val="3"/>
      <w:sz w:val="14"/>
      <w:szCs w:val="14"/>
    </w:rPr>
  </w:style>
  <w:style w:type="character" w:customStyle="1" w:styleId="FPO">
    <w:name w:val="FPO"/>
    <w:uiPriority w:val="99"/>
    <w:rsid w:val="002D4DAF"/>
    <w:rPr>
      <w:color w:val="FF00FF"/>
    </w:rPr>
  </w:style>
  <w:style w:type="table" w:styleId="TableGrid">
    <w:name w:val="Table Grid"/>
    <w:basedOn w:val="TableNormal"/>
    <w:uiPriority w:val="39"/>
    <w:rsid w:val="002D4DA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lettermorecontentformssafety">
    <w:name w:val="SAMPLE_letter_more_content (forms_safety)"/>
    <w:basedOn w:val="FormBodyCopyformssafety"/>
    <w:uiPriority w:val="99"/>
    <w:rsid w:val="002D4DAF"/>
    <w:pPr>
      <w:spacing w:after="122"/>
    </w:pPr>
    <w:rPr>
      <w:spacing w:val="0"/>
      <w:sz w:val="18"/>
      <w:szCs w:val="18"/>
    </w:rPr>
  </w:style>
  <w:style w:type="paragraph" w:customStyle="1" w:styleId="Fineprint">
    <w:name w:val="Fineprint"/>
    <w:basedOn w:val="Normal"/>
    <w:uiPriority w:val="99"/>
    <w:rsid w:val="002D4DAF"/>
    <w:pPr>
      <w:autoSpaceDE w:val="0"/>
      <w:autoSpaceDN w:val="0"/>
      <w:adjustRightInd w:val="0"/>
      <w:spacing w:before="180" w:line="288" w:lineRule="auto"/>
      <w:textAlignment w:val="center"/>
    </w:pPr>
    <w:rPr>
      <w:rFonts w:ascii="HelveticaNeue-LightCond" w:hAnsi="HelveticaNeue-LightCond" w:cs="HelveticaNeue-LightCond"/>
      <w:color w:val="191919"/>
      <w:sz w:val="12"/>
      <w:szCs w:val="12"/>
    </w:rPr>
  </w:style>
  <w:style w:type="table" w:customStyle="1" w:styleId="TableGrid0">
    <w:name w:val="TableGrid"/>
    <w:rsid w:val="00C10215"/>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10215"/>
    <w:rPr>
      <w:color w:val="467886" w:themeColor="hyperlink"/>
      <w:u w:val="single"/>
    </w:rPr>
  </w:style>
  <w:style w:type="paragraph" w:styleId="Header">
    <w:name w:val="header"/>
    <w:basedOn w:val="Normal"/>
    <w:link w:val="HeaderChar"/>
    <w:uiPriority w:val="99"/>
    <w:unhideWhenUsed/>
    <w:rsid w:val="0081228C"/>
    <w:pPr>
      <w:tabs>
        <w:tab w:val="center" w:pos="4680"/>
        <w:tab w:val="right" w:pos="9360"/>
      </w:tabs>
    </w:pPr>
  </w:style>
  <w:style w:type="character" w:customStyle="1" w:styleId="HeaderChar">
    <w:name w:val="Header Char"/>
    <w:basedOn w:val="DefaultParagraphFont"/>
    <w:link w:val="Header"/>
    <w:uiPriority w:val="99"/>
    <w:rsid w:val="0081228C"/>
    <w:rPr>
      <w:kern w:val="0"/>
      <w:sz w:val="24"/>
      <w:szCs w:val="24"/>
      <w14:ligatures w14:val="none"/>
    </w:rPr>
  </w:style>
  <w:style w:type="paragraph" w:styleId="Footer">
    <w:name w:val="footer"/>
    <w:basedOn w:val="Normal"/>
    <w:link w:val="FooterChar"/>
    <w:uiPriority w:val="99"/>
    <w:unhideWhenUsed/>
    <w:rsid w:val="0081228C"/>
    <w:pPr>
      <w:tabs>
        <w:tab w:val="center" w:pos="4680"/>
        <w:tab w:val="right" w:pos="9360"/>
      </w:tabs>
    </w:pPr>
  </w:style>
  <w:style w:type="character" w:customStyle="1" w:styleId="FooterChar">
    <w:name w:val="Footer Char"/>
    <w:basedOn w:val="DefaultParagraphFont"/>
    <w:link w:val="Footer"/>
    <w:uiPriority w:val="99"/>
    <w:rsid w:val="0081228C"/>
    <w:rPr>
      <w:kern w:val="0"/>
      <w:sz w:val="24"/>
      <w:szCs w:val="24"/>
      <w14:ligatures w14:val="none"/>
    </w:rPr>
  </w:style>
  <w:style w:type="character" w:styleId="FollowedHyperlink">
    <w:name w:val="FollowedHyperlink"/>
    <w:basedOn w:val="DefaultParagraphFont"/>
    <w:uiPriority w:val="99"/>
    <w:semiHidden/>
    <w:unhideWhenUsed/>
    <w:rsid w:val="00F42C87"/>
    <w:rPr>
      <w:color w:val="96607D" w:themeColor="followedHyperlink"/>
      <w:u w:val="single"/>
    </w:rPr>
  </w:style>
  <w:style w:type="table" w:styleId="PlainTable4">
    <w:name w:val="Plain Table 4"/>
    <w:basedOn w:val="TableNormal"/>
    <w:uiPriority w:val="44"/>
    <w:rsid w:val="001014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bauschhealth.com/globalassets/BHC/PI/trulance-p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72dda32-ee80-4da8-a3ac-ec0e9e41a50a}" enabled="0" method="" siteId="{a72dda32-ee80-4da8-a3ac-ec0e9e41a50a}"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Chad</dc:creator>
  <cp:keywords/>
  <dc:description/>
  <cp:lastModifiedBy>Matos, Julio - Cella</cp:lastModifiedBy>
  <cp:revision>8</cp:revision>
  <dcterms:created xsi:type="dcterms:W3CDTF">2025-03-12T03:06:00Z</dcterms:created>
  <dcterms:modified xsi:type="dcterms:W3CDTF">2025-04-03T19:27:00Z</dcterms:modified>
</cp:coreProperties>
</file>